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EF" w:rsidRPr="00D56898" w:rsidRDefault="008D041F" w:rsidP="00D56898">
      <w:pPr>
        <w:ind w:left="-142"/>
        <w:jc w:val="center"/>
        <w:rPr>
          <w:rFonts w:cstheme="minorHAnsi"/>
          <w:b/>
          <w:bCs/>
          <w:sz w:val="20"/>
        </w:rPr>
      </w:pPr>
      <w:r w:rsidRPr="00D56898">
        <w:rPr>
          <w:rFonts w:cstheme="minorHAnsi"/>
          <w:b/>
          <w:bCs/>
          <w:sz w:val="20"/>
        </w:rPr>
        <w:t>Section 8</w:t>
      </w:r>
      <w:r w:rsidR="002B56FE" w:rsidRPr="00D56898">
        <w:rPr>
          <w:rFonts w:cstheme="minorHAnsi"/>
          <w:b/>
          <w:bCs/>
          <w:sz w:val="20"/>
        </w:rPr>
        <w:t>-</w:t>
      </w:r>
      <w:r w:rsidRPr="00D56898">
        <w:rPr>
          <w:rFonts w:cstheme="minorHAnsi"/>
          <w:b/>
          <w:bCs/>
          <w:sz w:val="20"/>
        </w:rPr>
        <w:t xml:space="preserve"> Environmental Action Plan</w:t>
      </w:r>
    </w:p>
    <w:p w:rsidR="001F6977" w:rsidRPr="00197BA3" w:rsidRDefault="001F6977" w:rsidP="009C6DD0">
      <w:pPr>
        <w:spacing w:after="0"/>
        <w:ind w:left="-142" w:right="-164"/>
        <w:jc w:val="both"/>
        <w:rPr>
          <w:rFonts w:cstheme="minorHAnsi"/>
          <w:sz w:val="18"/>
          <w:szCs w:val="18"/>
        </w:rPr>
      </w:pPr>
      <w:r w:rsidRPr="00197BA3">
        <w:rPr>
          <w:rFonts w:cstheme="minorHAnsi"/>
          <w:sz w:val="18"/>
          <w:szCs w:val="18"/>
        </w:rPr>
        <w:t xml:space="preserve">The Environmental Action Plan (EAP) </w:t>
      </w:r>
      <w:r w:rsidR="00B04FC3" w:rsidRPr="00197BA3">
        <w:rPr>
          <w:rFonts w:cstheme="minorHAnsi"/>
          <w:sz w:val="18"/>
          <w:szCs w:val="18"/>
        </w:rPr>
        <w:t>will provide guidance</w:t>
      </w:r>
      <w:r w:rsidRPr="00197BA3">
        <w:rPr>
          <w:rFonts w:cstheme="minorHAnsi"/>
          <w:sz w:val="18"/>
          <w:szCs w:val="18"/>
        </w:rPr>
        <w:t xml:space="preserve"> </w:t>
      </w:r>
      <w:r w:rsidR="00B04FC3" w:rsidRPr="00197BA3">
        <w:rPr>
          <w:rFonts w:cstheme="minorHAnsi"/>
          <w:sz w:val="18"/>
          <w:szCs w:val="18"/>
        </w:rPr>
        <w:t>to the CBOs in</w:t>
      </w:r>
      <w:r w:rsidRPr="00197BA3">
        <w:rPr>
          <w:rFonts w:cstheme="minorHAnsi"/>
          <w:sz w:val="18"/>
          <w:szCs w:val="18"/>
        </w:rPr>
        <w:t xml:space="preserve"> </w:t>
      </w:r>
      <w:r w:rsidR="00B04FC3" w:rsidRPr="00197BA3">
        <w:rPr>
          <w:rFonts w:cstheme="minorHAnsi"/>
          <w:sz w:val="18"/>
          <w:szCs w:val="18"/>
        </w:rPr>
        <w:t>minimization/mitigation of potential environmental risks/impacts</w:t>
      </w:r>
      <w:r w:rsidRPr="00197BA3">
        <w:rPr>
          <w:rFonts w:cstheme="minorHAnsi"/>
          <w:sz w:val="18"/>
          <w:szCs w:val="18"/>
        </w:rPr>
        <w:t xml:space="preserve"> </w:t>
      </w:r>
      <w:r w:rsidR="00B04FC3" w:rsidRPr="00197BA3">
        <w:rPr>
          <w:rFonts w:cstheme="minorHAnsi"/>
          <w:sz w:val="18"/>
          <w:szCs w:val="18"/>
        </w:rPr>
        <w:t>of</w:t>
      </w:r>
      <w:r w:rsidRPr="00197BA3">
        <w:rPr>
          <w:rFonts w:cstheme="minorHAnsi"/>
          <w:sz w:val="18"/>
          <w:szCs w:val="18"/>
        </w:rPr>
        <w:t xml:space="preserve"> </w:t>
      </w:r>
      <w:r w:rsidR="007432DC" w:rsidRPr="00197BA3">
        <w:rPr>
          <w:rFonts w:cstheme="minorHAnsi"/>
          <w:sz w:val="18"/>
          <w:szCs w:val="18"/>
        </w:rPr>
        <w:t xml:space="preserve">the </w:t>
      </w:r>
      <w:r w:rsidRPr="00197BA3">
        <w:rPr>
          <w:rFonts w:cstheme="minorHAnsi"/>
          <w:sz w:val="18"/>
          <w:szCs w:val="18"/>
        </w:rPr>
        <w:t xml:space="preserve">agricultural </w:t>
      </w:r>
      <w:r w:rsidR="002B56FE" w:rsidRPr="00197BA3">
        <w:rPr>
          <w:rFonts w:cstheme="minorHAnsi"/>
          <w:sz w:val="18"/>
          <w:szCs w:val="18"/>
        </w:rPr>
        <w:t xml:space="preserve">and animal husbandry </w:t>
      </w:r>
      <w:r w:rsidRPr="00197BA3">
        <w:rPr>
          <w:rFonts w:cstheme="minorHAnsi"/>
          <w:sz w:val="18"/>
          <w:szCs w:val="18"/>
        </w:rPr>
        <w:t xml:space="preserve">value chain development activities </w:t>
      </w:r>
      <w:r w:rsidR="007432DC" w:rsidRPr="00197BA3">
        <w:rPr>
          <w:rFonts w:cstheme="minorHAnsi"/>
          <w:sz w:val="18"/>
          <w:szCs w:val="18"/>
        </w:rPr>
        <w:t xml:space="preserve">of </w:t>
      </w:r>
      <w:r w:rsidR="00BC61B8" w:rsidRPr="00197BA3">
        <w:rPr>
          <w:rFonts w:cstheme="minorHAnsi"/>
          <w:sz w:val="18"/>
          <w:szCs w:val="18"/>
        </w:rPr>
        <w:t xml:space="preserve">the </w:t>
      </w:r>
      <w:r w:rsidR="009E6ECA" w:rsidRPr="00197BA3">
        <w:rPr>
          <w:rFonts w:cstheme="minorHAnsi"/>
          <w:sz w:val="18"/>
          <w:szCs w:val="18"/>
        </w:rPr>
        <w:t>subproject</w:t>
      </w:r>
      <w:r w:rsidR="001F4E95" w:rsidRPr="00197BA3">
        <w:rPr>
          <w:rFonts w:cstheme="minorHAnsi"/>
          <w:sz w:val="18"/>
          <w:szCs w:val="18"/>
        </w:rPr>
        <w:t xml:space="preserve">. </w:t>
      </w:r>
      <w:r w:rsidR="004F02FD" w:rsidRPr="00197BA3">
        <w:rPr>
          <w:rFonts w:cstheme="minorHAnsi"/>
          <w:sz w:val="18"/>
          <w:szCs w:val="18"/>
        </w:rPr>
        <w:t xml:space="preserve">The </w:t>
      </w:r>
      <w:r w:rsidR="00165996" w:rsidRPr="00197BA3">
        <w:rPr>
          <w:rFonts w:cstheme="minorHAnsi"/>
          <w:sz w:val="18"/>
          <w:szCs w:val="18"/>
        </w:rPr>
        <w:t xml:space="preserve">environmental </w:t>
      </w:r>
      <w:r w:rsidR="004F02FD" w:rsidRPr="00197BA3">
        <w:rPr>
          <w:rFonts w:cstheme="minorHAnsi"/>
          <w:sz w:val="18"/>
          <w:szCs w:val="18"/>
        </w:rPr>
        <w:t xml:space="preserve">baseline information </w:t>
      </w:r>
      <w:r w:rsidR="00BD0127" w:rsidRPr="00197BA3">
        <w:rPr>
          <w:rFonts w:cstheme="minorHAnsi"/>
          <w:sz w:val="18"/>
          <w:szCs w:val="18"/>
        </w:rPr>
        <w:t>for providing</w:t>
      </w:r>
      <w:r w:rsidR="001F4683" w:rsidRPr="00197BA3">
        <w:rPr>
          <w:rFonts w:cstheme="minorHAnsi"/>
          <w:sz w:val="18"/>
          <w:szCs w:val="18"/>
        </w:rPr>
        <w:t xml:space="preserve"> suggestions </w:t>
      </w:r>
      <w:r w:rsidR="00C10521" w:rsidRPr="00197BA3">
        <w:rPr>
          <w:rFonts w:cstheme="minorHAnsi"/>
          <w:sz w:val="18"/>
          <w:szCs w:val="18"/>
        </w:rPr>
        <w:t xml:space="preserve">to CBOs </w:t>
      </w:r>
      <w:r w:rsidR="001F4683" w:rsidRPr="00197BA3">
        <w:rPr>
          <w:rFonts w:cstheme="minorHAnsi"/>
          <w:sz w:val="18"/>
          <w:szCs w:val="18"/>
        </w:rPr>
        <w:t>for bringing</w:t>
      </w:r>
      <w:r w:rsidR="001F4E95" w:rsidRPr="00197BA3">
        <w:rPr>
          <w:rFonts w:cstheme="minorHAnsi"/>
          <w:sz w:val="18"/>
          <w:szCs w:val="18"/>
        </w:rPr>
        <w:t xml:space="preserve"> out performance </w:t>
      </w:r>
      <w:r w:rsidR="001F4683" w:rsidRPr="00197BA3">
        <w:rPr>
          <w:rFonts w:cstheme="minorHAnsi"/>
          <w:sz w:val="18"/>
          <w:szCs w:val="18"/>
        </w:rPr>
        <w:t>improvements in the activities of the subproject</w:t>
      </w:r>
      <w:r w:rsidR="001F4683" w:rsidRPr="00197BA3">
        <w:rPr>
          <w:rFonts w:cstheme="minorHAnsi"/>
          <w:sz w:val="18"/>
          <w:szCs w:val="18"/>
          <w:cs/>
        </w:rPr>
        <w:t xml:space="preserve"> </w:t>
      </w:r>
      <w:r w:rsidR="00165996" w:rsidRPr="00197BA3">
        <w:rPr>
          <w:rFonts w:cstheme="minorHAnsi"/>
          <w:sz w:val="18"/>
          <w:szCs w:val="18"/>
        </w:rPr>
        <w:t>are collected a</w:t>
      </w:r>
      <w:r w:rsidR="009E6ECA" w:rsidRPr="00197BA3">
        <w:rPr>
          <w:rFonts w:cstheme="minorHAnsi"/>
          <w:sz w:val="18"/>
          <w:szCs w:val="18"/>
        </w:rPr>
        <w:t>s per the below-mentioned table</w:t>
      </w:r>
      <w:r w:rsidR="00AD5319" w:rsidRPr="00197BA3">
        <w:rPr>
          <w:rFonts w:cstheme="minorHAnsi"/>
          <w:sz w:val="18"/>
          <w:szCs w:val="18"/>
        </w:rPr>
        <w:t>s:</w:t>
      </w:r>
      <w:r w:rsidR="004F02FD" w:rsidRPr="00197BA3">
        <w:rPr>
          <w:rFonts w:cstheme="minorHAnsi"/>
          <w:sz w:val="18"/>
          <w:szCs w:val="18"/>
        </w:rPr>
        <w:t xml:space="preserve"> </w:t>
      </w:r>
    </w:p>
    <w:p w:rsidR="009C6DD0" w:rsidRPr="00FC1B6F" w:rsidRDefault="009C6DD0" w:rsidP="009C6DD0">
      <w:pPr>
        <w:pStyle w:val="Heading2"/>
        <w:numPr>
          <w:ilvl w:val="0"/>
          <w:numId w:val="11"/>
        </w:numPr>
        <w:spacing w:before="0" w:line="240" w:lineRule="auto"/>
        <w:ind w:left="187" w:hanging="277"/>
        <w:rPr>
          <w:rFonts w:ascii="Calibri" w:eastAsia="Times New Roman" w:hAnsi="Calibri" w:cstheme="minorBidi"/>
          <w:color w:val="auto"/>
          <w:sz w:val="18"/>
          <w:szCs w:val="18"/>
          <w:lang w:eastAsia="en-IN"/>
        </w:rPr>
      </w:pPr>
      <w:r w:rsidRPr="00FC1B6F">
        <w:rPr>
          <w:rFonts w:ascii="Calibri" w:eastAsia="Times New Roman" w:hAnsi="Calibri" w:cs="Calibri"/>
          <w:color w:val="auto"/>
          <w:sz w:val="18"/>
          <w:szCs w:val="18"/>
          <w:lang w:eastAsia="en-IN"/>
        </w:rPr>
        <w:t xml:space="preserve">Name </w:t>
      </w:r>
      <w:r w:rsidR="00136F30">
        <w:rPr>
          <w:rFonts w:ascii="Calibri" w:eastAsia="Times New Roman" w:hAnsi="Calibri" w:cs="Calibri"/>
          <w:color w:val="auto"/>
          <w:sz w:val="18"/>
          <w:szCs w:val="18"/>
          <w:lang w:eastAsia="en-IN"/>
        </w:rPr>
        <w:t xml:space="preserve">and contact number </w:t>
      </w:r>
      <w:r w:rsidRPr="00FC1B6F">
        <w:rPr>
          <w:rFonts w:ascii="Calibri" w:eastAsia="Times New Roman" w:hAnsi="Calibri" w:cs="Calibri"/>
          <w:color w:val="auto"/>
          <w:sz w:val="18"/>
          <w:szCs w:val="18"/>
          <w:lang w:eastAsia="en-IN"/>
        </w:rPr>
        <w:t>of CBO</w:t>
      </w:r>
      <w:r w:rsidRPr="00FC1B6F">
        <w:rPr>
          <w:rFonts w:ascii="Calibri" w:eastAsia="Times New Roman" w:hAnsi="Calibri" w:cstheme="minorBidi" w:hint="cs"/>
          <w:color w:val="auto"/>
          <w:sz w:val="18"/>
          <w:szCs w:val="18"/>
          <w:cs/>
          <w:lang w:eastAsia="en-IN"/>
        </w:rPr>
        <w:t>s</w:t>
      </w:r>
      <w:r w:rsidRPr="00FC1B6F">
        <w:rPr>
          <w:rFonts w:ascii="Calibri" w:eastAsia="Times New Roman" w:hAnsi="Calibri" w:cs="Calibri"/>
          <w:color w:val="auto"/>
          <w:sz w:val="18"/>
          <w:szCs w:val="18"/>
          <w:lang w:eastAsia="en-IN"/>
        </w:rPr>
        <w:t xml:space="preserve"> Nodal Person for implementation and reporting of Environmental Action Plan:</w:t>
      </w:r>
    </w:p>
    <w:p w:rsidR="009C6DD0" w:rsidRPr="009C6DD0" w:rsidRDefault="009C6DD0" w:rsidP="009C6DD0">
      <w:pPr>
        <w:spacing w:after="0"/>
        <w:rPr>
          <w:lang w:eastAsia="en-IN"/>
        </w:rPr>
      </w:pPr>
    </w:p>
    <w:p w:rsidR="00455B75" w:rsidRPr="00197BA3" w:rsidRDefault="003C4979" w:rsidP="009C6DD0">
      <w:pPr>
        <w:pStyle w:val="Heading2"/>
        <w:numPr>
          <w:ilvl w:val="0"/>
          <w:numId w:val="11"/>
        </w:numPr>
        <w:spacing w:before="0" w:line="240" w:lineRule="auto"/>
        <w:ind w:left="142" w:hanging="284"/>
        <w:jc w:val="both"/>
        <w:rPr>
          <w:rFonts w:asciiTheme="minorHAnsi" w:eastAsia="Times New Roman" w:hAnsiTheme="minorHAnsi" w:cstheme="minorHAnsi"/>
          <w:color w:val="auto"/>
          <w:sz w:val="18"/>
          <w:szCs w:val="18"/>
          <w:lang w:eastAsia="en-IN"/>
        </w:rPr>
      </w:pPr>
      <w:r w:rsidRPr="00197BA3">
        <w:rPr>
          <w:rFonts w:asciiTheme="minorHAnsi" w:eastAsia="Times New Roman" w:hAnsiTheme="minorHAnsi" w:cstheme="minorHAnsi"/>
          <w:color w:val="auto"/>
          <w:sz w:val="18"/>
          <w:szCs w:val="18"/>
          <w:lang w:eastAsia="en-IN"/>
        </w:rPr>
        <w:t xml:space="preserve">Information </w:t>
      </w:r>
      <w:r w:rsidR="009B0591" w:rsidRPr="00197BA3">
        <w:rPr>
          <w:rFonts w:asciiTheme="minorHAnsi" w:eastAsia="Times New Roman" w:hAnsiTheme="minorHAnsi" w:cstheme="minorHAnsi"/>
          <w:color w:val="auto"/>
          <w:sz w:val="18"/>
          <w:szCs w:val="18"/>
          <w:lang w:eastAsia="en-IN"/>
        </w:rPr>
        <w:t xml:space="preserve">related to </w:t>
      </w:r>
      <w:r w:rsidR="00406FB1">
        <w:rPr>
          <w:rFonts w:asciiTheme="minorHAnsi" w:eastAsia="Times New Roman" w:hAnsiTheme="minorHAnsi" w:cstheme="minorHAnsi"/>
          <w:color w:val="auto"/>
          <w:sz w:val="18"/>
          <w:szCs w:val="18"/>
          <w:lang w:eastAsia="en-IN"/>
        </w:rPr>
        <w:t xml:space="preserve">Environmental </w:t>
      </w:r>
      <w:r w:rsidR="009B0591" w:rsidRPr="00197BA3">
        <w:rPr>
          <w:rFonts w:asciiTheme="minorHAnsi" w:eastAsia="Times New Roman" w:hAnsiTheme="minorHAnsi" w:cstheme="minorHAnsi"/>
          <w:color w:val="auto"/>
          <w:sz w:val="18"/>
          <w:szCs w:val="18"/>
          <w:lang w:eastAsia="en-IN"/>
        </w:rPr>
        <w:t xml:space="preserve">Compliance </w:t>
      </w:r>
      <w:r w:rsidR="00406FB1">
        <w:rPr>
          <w:rFonts w:asciiTheme="minorHAnsi" w:eastAsia="Times New Roman" w:hAnsiTheme="minorHAnsi" w:cstheme="minorHAnsi"/>
          <w:color w:val="auto"/>
          <w:sz w:val="18"/>
          <w:szCs w:val="18"/>
          <w:lang w:eastAsia="en-IN"/>
        </w:rPr>
        <w:t xml:space="preserve">according to </w:t>
      </w:r>
      <w:r w:rsidR="009B0591" w:rsidRPr="00197BA3">
        <w:rPr>
          <w:rFonts w:asciiTheme="minorHAnsi" w:eastAsia="Times New Roman" w:hAnsiTheme="minorHAnsi" w:cstheme="minorHAnsi"/>
          <w:color w:val="auto"/>
          <w:sz w:val="18"/>
          <w:szCs w:val="18"/>
          <w:lang w:eastAsia="en-IN"/>
        </w:rPr>
        <w:t>the ESMF Report</w:t>
      </w:r>
      <w:r w:rsidR="009B0591" w:rsidRPr="00197BA3">
        <w:rPr>
          <w:rStyle w:val="FootnoteReference"/>
          <w:rFonts w:asciiTheme="minorHAnsi" w:eastAsia="Times New Roman" w:hAnsiTheme="minorHAnsi" w:cstheme="minorHAnsi"/>
          <w:color w:val="auto"/>
          <w:sz w:val="18"/>
          <w:szCs w:val="18"/>
          <w:lang w:eastAsia="en-IN"/>
        </w:rPr>
        <w:footnoteReference w:id="1"/>
      </w:r>
      <w:r w:rsidR="00455B75" w:rsidRPr="00197BA3">
        <w:rPr>
          <w:rFonts w:asciiTheme="minorHAnsi" w:eastAsia="Times New Roman" w:hAnsiTheme="minorHAnsi" w:cstheme="minorHAnsi"/>
          <w:color w:val="auto"/>
          <w:sz w:val="18"/>
          <w:szCs w:val="18"/>
          <w:lang w:eastAsia="en-IN"/>
        </w:rPr>
        <w:t xml:space="preserve">: 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675"/>
        <w:gridCol w:w="6199"/>
        <w:gridCol w:w="889"/>
        <w:gridCol w:w="1705"/>
      </w:tblGrid>
      <w:tr w:rsidR="009B0591" w:rsidRPr="00197BA3" w:rsidTr="005A0899">
        <w:tc>
          <w:tcPr>
            <w:tcW w:w="9468" w:type="dxa"/>
            <w:gridSpan w:val="4"/>
          </w:tcPr>
          <w:p w:rsidR="009B0591" w:rsidRPr="00197BA3" w:rsidRDefault="009B0591" w:rsidP="009B0591">
            <w:pPr>
              <w:pStyle w:val="ListParagraph"/>
              <w:numPr>
                <w:ilvl w:val="0"/>
                <w:numId w:val="12"/>
              </w:numPr>
              <w:ind w:left="284" w:hanging="284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>For Agriculture Value chain Development Subprojects</w:t>
            </w:r>
          </w:p>
        </w:tc>
      </w:tr>
      <w:tr w:rsidR="00267AD8" w:rsidRPr="00197BA3" w:rsidTr="005A0899">
        <w:tc>
          <w:tcPr>
            <w:tcW w:w="675" w:type="dxa"/>
          </w:tcPr>
          <w:p w:rsidR="00D500EA" w:rsidRPr="00197BA3" w:rsidRDefault="00D500EA" w:rsidP="00326E63">
            <w:pPr>
              <w:pStyle w:val="ListParagraph"/>
              <w:ind w:left="-142" w:right="-192" w:firstLine="104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>Sr</w:t>
            </w:r>
            <w:r w:rsidR="00326E63" w:rsidRPr="00197BA3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Pr="00197BA3">
              <w:rPr>
                <w:rFonts w:cstheme="minorHAnsi"/>
                <w:b/>
                <w:bCs/>
                <w:sz w:val="18"/>
                <w:szCs w:val="18"/>
              </w:rPr>
              <w:t xml:space="preserve"> No.</w:t>
            </w:r>
          </w:p>
        </w:tc>
        <w:tc>
          <w:tcPr>
            <w:tcW w:w="6199" w:type="dxa"/>
          </w:tcPr>
          <w:p w:rsidR="00D500EA" w:rsidRPr="00197BA3" w:rsidRDefault="00D500EA" w:rsidP="00D500EA">
            <w:pPr>
              <w:pStyle w:val="ListParagraph"/>
              <w:ind w:left="0" w:right="-48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>Will the Subproject Activity</w:t>
            </w:r>
          </w:p>
        </w:tc>
        <w:tc>
          <w:tcPr>
            <w:tcW w:w="889" w:type="dxa"/>
          </w:tcPr>
          <w:p w:rsidR="00D500EA" w:rsidRPr="00197BA3" w:rsidRDefault="00D500EA" w:rsidP="00D500EA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1705" w:type="dxa"/>
          </w:tcPr>
          <w:p w:rsidR="00D500EA" w:rsidRPr="00197BA3" w:rsidRDefault="00D500EA" w:rsidP="00D500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>If Yes, Specify</w:t>
            </w: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25" w:right="-164" w:firstLine="25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6199" w:type="dxa"/>
          </w:tcPr>
          <w:p w:rsidR="005A0899" w:rsidRPr="00197BA3" w:rsidRDefault="005A0899" w:rsidP="00AB2D02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Be located within or near environmentally sensitive areas like Protected/Reserve Forests</w:t>
            </w:r>
            <w:r w:rsidRPr="00197BA3">
              <w:rPr>
                <w:rStyle w:val="FootnoteReference"/>
                <w:rFonts w:cstheme="minorHAnsi"/>
                <w:sz w:val="18"/>
                <w:szCs w:val="18"/>
              </w:rPr>
              <w:footnoteReference w:id="2"/>
            </w:r>
            <w:r w:rsidRPr="00197BA3">
              <w:rPr>
                <w:rFonts w:cstheme="minorHAnsi"/>
                <w:sz w:val="18"/>
                <w:szCs w:val="18"/>
              </w:rPr>
              <w:t>, Wetlands, Special area for protecting biodiversity, Cultural heritage site?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25" w:right="-164" w:firstLine="25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6199" w:type="dxa"/>
          </w:tcPr>
          <w:p w:rsidR="005A0899" w:rsidRPr="00197BA3" w:rsidRDefault="005A0899" w:rsidP="00D67294">
            <w:pPr>
              <w:ind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Cause ecological degradation resulting from modification of non-agricultural lands to agricultural lands?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25" w:right="-164" w:firstLine="25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6199" w:type="dxa"/>
          </w:tcPr>
          <w:p w:rsidR="005A0899" w:rsidRPr="00197BA3" w:rsidRDefault="005A0899" w:rsidP="00D67294">
            <w:pPr>
              <w:ind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Have risk of deforestation?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25" w:right="-164" w:firstLine="25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6199" w:type="dxa"/>
          </w:tcPr>
          <w:p w:rsidR="005A0899" w:rsidRPr="00197BA3" w:rsidRDefault="005A0899" w:rsidP="00FD0BB9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Affect the indigenous floral (plant) and faunal (animal) biodiversity?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25" w:right="-164" w:firstLine="25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6199" w:type="dxa"/>
          </w:tcPr>
          <w:p w:rsidR="005A0899" w:rsidRPr="00197BA3" w:rsidRDefault="005A0899" w:rsidP="00FD0BB9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Be located in a site vulnerable to major natural disasters or induced hazards such as Landslides, Flooding, Storm, Earthquakes, etc.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25" w:right="-164" w:firstLine="25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6199" w:type="dxa"/>
          </w:tcPr>
          <w:p w:rsidR="005A0899" w:rsidRPr="00197BA3" w:rsidRDefault="005A0899" w:rsidP="00AB2D02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Involves use of pesticides banned by Govt. of India</w:t>
            </w:r>
            <w:r w:rsidRPr="00197BA3">
              <w:rPr>
                <w:rStyle w:val="FootnoteReference"/>
                <w:rFonts w:cstheme="minorHAnsi"/>
                <w:sz w:val="18"/>
                <w:szCs w:val="18"/>
              </w:rPr>
              <w:footnoteReference w:id="3"/>
            </w:r>
            <w:r w:rsidRPr="00197BA3">
              <w:rPr>
                <w:rFonts w:cstheme="minorHAnsi"/>
                <w:sz w:val="18"/>
                <w:szCs w:val="18"/>
              </w:rPr>
              <w:t xml:space="preserve">, pesticides listed in Class </w:t>
            </w:r>
            <w:proofErr w:type="spellStart"/>
            <w:r w:rsidRPr="00197BA3">
              <w:rPr>
                <w:rFonts w:cstheme="minorHAnsi"/>
                <w:sz w:val="18"/>
                <w:szCs w:val="18"/>
              </w:rPr>
              <w:t>Ia</w:t>
            </w:r>
            <w:proofErr w:type="spellEnd"/>
            <w:r w:rsidRPr="00197BA3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197BA3">
              <w:rPr>
                <w:rFonts w:cstheme="minorHAnsi"/>
                <w:sz w:val="18"/>
                <w:szCs w:val="18"/>
              </w:rPr>
              <w:t>Ib</w:t>
            </w:r>
            <w:proofErr w:type="spellEnd"/>
            <w:r w:rsidRPr="00197BA3">
              <w:rPr>
                <w:rFonts w:cstheme="minorHAnsi"/>
                <w:sz w:val="18"/>
                <w:szCs w:val="18"/>
              </w:rPr>
              <w:t>, Class II of World Health Organization (WHO)</w:t>
            </w:r>
            <w:r w:rsidRPr="00197BA3">
              <w:rPr>
                <w:rStyle w:val="FootnoteReference"/>
                <w:rFonts w:cstheme="minorHAnsi"/>
                <w:sz w:val="18"/>
                <w:szCs w:val="18"/>
              </w:rPr>
              <w:footnoteReference w:id="4"/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25" w:right="-164" w:firstLine="25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6199" w:type="dxa"/>
          </w:tcPr>
          <w:p w:rsidR="005A0899" w:rsidRPr="00197BA3" w:rsidRDefault="005A0899" w:rsidP="00AD5319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Involves use of uncertified seeds or banned crop varieties?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25" w:right="-164" w:firstLine="25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6199" w:type="dxa"/>
          </w:tcPr>
          <w:p w:rsidR="005A0899" w:rsidRPr="00197BA3" w:rsidRDefault="005A0899" w:rsidP="00AB2D02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Involves burning of Crop Residue/Stubble on the farmland?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25" w:right="-164" w:firstLine="25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6199" w:type="dxa"/>
          </w:tcPr>
          <w:p w:rsidR="005A0899" w:rsidRPr="00197BA3" w:rsidRDefault="005A0899" w:rsidP="00AB2D02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Involves disposal of agricultural production/processing waste and waste water without treatment in the surrounding environment (land, water bodies, water drainage lines, etc.)?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25" w:right="-164" w:firstLine="25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6199" w:type="dxa"/>
          </w:tcPr>
          <w:p w:rsidR="005A0899" w:rsidRPr="00197BA3" w:rsidRDefault="005A0899" w:rsidP="001507F6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Are the agricultural commodities sent for testing of their Maximum Residue Level (MRL) (mg/kg) values in laboratories?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5A0899">
            <w:pPr>
              <w:pStyle w:val="ListParagraph"/>
              <w:ind w:left="-23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25" w:right="-164" w:firstLine="25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6199" w:type="dxa"/>
          </w:tcPr>
          <w:p w:rsidR="005A0899" w:rsidRPr="00197BA3" w:rsidRDefault="005A0899" w:rsidP="00657B97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Involves use of polluting and non PUC certified vehicles like trucks, vans, tempos, reefer van, etc.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25" w:right="-164" w:firstLine="25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6199" w:type="dxa"/>
          </w:tcPr>
          <w:p w:rsidR="005A0899" w:rsidRPr="00197BA3" w:rsidRDefault="005A0899" w:rsidP="00977766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 xml:space="preserve">Have approach to </w:t>
            </w:r>
            <w:proofErr w:type="spellStart"/>
            <w:r w:rsidRPr="00197BA3">
              <w:rPr>
                <w:rFonts w:cstheme="minorHAnsi"/>
                <w:sz w:val="18"/>
                <w:szCs w:val="18"/>
              </w:rPr>
              <w:t>pucca</w:t>
            </w:r>
            <w:proofErr w:type="spellEnd"/>
            <w:r w:rsidRPr="00197BA3">
              <w:rPr>
                <w:rFonts w:cstheme="minorHAnsi"/>
                <w:sz w:val="18"/>
                <w:szCs w:val="18"/>
              </w:rPr>
              <w:t xml:space="preserve"> roads for </w:t>
            </w:r>
            <w:r>
              <w:rPr>
                <w:rFonts w:cstheme="minorHAnsi"/>
                <w:sz w:val="18"/>
                <w:szCs w:val="18"/>
              </w:rPr>
              <w:t xml:space="preserve">doing </w:t>
            </w:r>
            <w:r w:rsidRPr="00197BA3">
              <w:rPr>
                <w:rFonts w:cstheme="minorHAnsi"/>
                <w:sz w:val="18"/>
                <w:szCs w:val="18"/>
              </w:rPr>
              <w:t>transportation planning?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B0591" w:rsidRPr="00197BA3" w:rsidTr="005A0899">
        <w:tc>
          <w:tcPr>
            <w:tcW w:w="9468" w:type="dxa"/>
            <w:gridSpan w:val="4"/>
          </w:tcPr>
          <w:p w:rsidR="009B0591" w:rsidRPr="00197BA3" w:rsidRDefault="009B0591" w:rsidP="00D67294">
            <w:pPr>
              <w:pStyle w:val="ListParagraph"/>
              <w:numPr>
                <w:ilvl w:val="0"/>
                <w:numId w:val="12"/>
              </w:numPr>
              <w:ind w:left="284" w:right="-164" w:hanging="284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 xml:space="preserve"> For Animal Husbandry Value chain Development Subprojects</w:t>
            </w: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13" w:right="-164" w:firstLine="13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6199" w:type="dxa"/>
          </w:tcPr>
          <w:p w:rsidR="005A0899" w:rsidRPr="00197BA3" w:rsidRDefault="005A0899" w:rsidP="00086CAC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Involves rearing/grazing of small ruminants (goat, sheep) and poultry birds in the forest areas?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13" w:right="-164" w:firstLine="13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6199" w:type="dxa"/>
          </w:tcPr>
          <w:p w:rsidR="005A0899" w:rsidRPr="00197BA3" w:rsidRDefault="005A0899" w:rsidP="00086CAC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Involves introduction of exotic animal breeds in the Subproject?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13" w:right="-164" w:firstLine="13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6199" w:type="dxa"/>
          </w:tcPr>
          <w:p w:rsidR="005A0899" w:rsidRPr="00197BA3" w:rsidRDefault="005A0899" w:rsidP="00086CAC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Are animal waste management and disposal practices being introduced?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13" w:right="-164" w:firstLine="13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6199" w:type="dxa"/>
          </w:tcPr>
          <w:p w:rsidR="005A0899" w:rsidRPr="00197BA3" w:rsidRDefault="005A0899" w:rsidP="00D27F00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Involves use of banned veterinary drugs in the livestock rearing</w:t>
            </w:r>
            <w:r w:rsidRPr="00197BA3">
              <w:rPr>
                <w:rStyle w:val="FootnoteReference"/>
                <w:rFonts w:cstheme="minorHAnsi"/>
                <w:sz w:val="18"/>
                <w:szCs w:val="18"/>
              </w:rPr>
              <w:footnoteReference w:id="5"/>
            </w:r>
            <w:r w:rsidRPr="00197BA3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13" w:right="-164" w:firstLine="13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6199" w:type="dxa"/>
          </w:tcPr>
          <w:p w:rsidR="005A0899" w:rsidRPr="00197BA3" w:rsidRDefault="005A0899" w:rsidP="00D27F00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Involves operating s</w:t>
            </w:r>
            <w:r>
              <w:rPr>
                <w:rFonts w:cstheme="minorHAnsi"/>
                <w:sz w:val="18"/>
                <w:szCs w:val="18"/>
              </w:rPr>
              <w:t>laughter house without A</w:t>
            </w:r>
            <w:r w:rsidRPr="00197BA3">
              <w:rPr>
                <w:rFonts w:cstheme="minorHAnsi"/>
                <w:sz w:val="18"/>
                <w:szCs w:val="18"/>
              </w:rPr>
              <w:t>battoir</w:t>
            </w:r>
            <w:r>
              <w:rPr>
                <w:rFonts w:cstheme="minorHAnsi"/>
                <w:sz w:val="18"/>
                <w:szCs w:val="18"/>
              </w:rPr>
              <w:t xml:space="preserve"> (S</w:t>
            </w:r>
            <w:r w:rsidRPr="00197BA3">
              <w:rPr>
                <w:rFonts w:cstheme="minorHAnsi"/>
                <w:sz w:val="18"/>
                <w:szCs w:val="18"/>
              </w:rPr>
              <w:t xml:space="preserve">laughterhouse) waste and </w:t>
            </w:r>
            <w:r>
              <w:rPr>
                <w:rFonts w:cstheme="minorHAnsi"/>
                <w:sz w:val="18"/>
                <w:szCs w:val="18"/>
              </w:rPr>
              <w:t>Effluent (wastewater) Treatment P</w:t>
            </w:r>
            <w:r w:rsidRPr="00197BA3">
              <w:rPr>
                <w:rFonts w:cstheme="minorHAnsi"/>
                <w:sz w:val="18"/>
                <w:szCs w:val="18"/>
              </w:rPr>
              <w:t>lant (ETP) facility</w:t>
            </w:r>
            <w:r w:rsidRPr="00197BA3">
              <w:rPr>
                <w:rStyle w:val="FootnoteReference"/>
                <w:rFonts w:cstheme="minorHAnsi"/>
                <w:sz w:val="18"/>
                <w:szCs w:val="18"/>
              </w:rPr>
              <w:footnoteReference w:id="6"/>
            </w:r>
            <w:r w:rsidRPr="00197BA3">
              <w:rPr>
                <w:rFonts w:cstheme="minorHAnsi"/>
                <w:sz w:val="18"/>
                <w:szCs w:val="18"/>
              </w:rPr>
              <w:t>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5A0899" w:rsidRPr="00197BA3" w:rsidTr="005A0899">
        <w:tc>
          <w:tcPr>
            <w:tcW w:w="675" w:type="dxa"/>
          </w:tcPr>
          <w:p w:rsidR="005A0899" w:rsidRPr="00197BA3" w:rsidRDefault="005A0899" w:rsidP="00B24E88">
            <w:pPr>
              <w:pStyle w:val="ListParagraph"/>
              <w:ind w:left="-13" w:right="-164" w:firstLine="13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6199" w:type="dxa"/>
          </w:tcPr>
          <w:p w:rsidR="005A0899" w:rsidRPr="00197BA3" w:rsidRDefault="005A0899" w:rsidP="001507F6">
            <w:pPr>
              <w:pStyle w:val="ListParagraph"/>
              <w:ind w:left="0" w:right="33"/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Likely to cause risk to community’s health due to transmission of diseases from the livestock to humans?</w:t>
            </w:r>
          </w:p>
        </w:tc>
        <w:tc>
          <w:tcPr>
            <w:tcW w:w="889" w:type="dxa"/>
          </w:tcPr>
          <w:p w:rsidR="005A0899" w:rsidRDefault="005A0899"/>
        </w:tc>
        <w:tc>
          <w:tcPr>
            <w:tcW w:w="1705" w:type="dxa"/>
          </w:tcPr>
          <w:p w:rsidR="005A0899" w:rsidRPr="00197BA3" w:rsidRDefault="005A0899" w:rsidP="00D64A87">
            <w:pPr>
              <w:pStyle w:val="ListParagraph"/>
              <w:ind w:left="0" w:right="-164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F05B01" w:rsidRPr="00197BA3" w:rsidRDefault="00F05B01" w:rsidP="00F05B01">
      <w:pPr>
        <w:pStyle w:val="ListParagraph"/>
        <w:ind w:left="284" w:right="-164"/>
        <w:jc w:val="both"/>
        <w:rPr>
          <w:rFonts w:cstheme="minorHAnsi"/>
          <w:b/>
          <w:bCs/>
          <w:sz w:val="10"/>
          <w:szCs w:val="10"/>
        </w:rPr>
      </w:pPr>
    </w:p>
    <w:p w:rsidR="00455B75" w:rsidRPr="00197BA3" w:rsidRDefault="00430F03" w:rsidP="00136F30">
      <w:pPr>
        <w:pStyle w:val="ListParagraph"/>
        <w:numPr>
          <w:ilvl w:val="0"/>
          <w:numId w:val="11"/>
        </w:numPr>
        <w:spacing w:after="0"/>
        <w:ind w:left="284" w:right="-164" w:hanging="284"/>
        <w:jc w:val="both"/>
        <w:rPr>
          <w:rFonts w:cstheme="minorHAnsi"/>
          <w:b/>
          <w:bCs/>
          <w:sz w:val="18"/>
          <w:szCs w:val="18"/>
        </w:rPr>
      </w:pPr>
      <w:r w:rsidRPr="00197BA3">
        <w:rPr>
          <w:rFonts w:cstheme="minorHAnsi"/>
          <w:b/>
          <w:bCs/>
          <w:sz w:val="18"/>
          <w:szCs w:val="18"/>
        </w:rPr>
        <w:t xml:space="preserve">Environmental Baseline Information and related Safeguard Targets </w:t>
      </w:r>
      <w:r w:rsidR="007A1462" w:rsidRPr="00197BA3">
        <w:rPr>
          <w:rFonts w:cstheme="minorHAnsi"/>
          <w:b/>
          <w:bCs/>
          <w:sz w:val="18"/>
          <w:szCs w:val="18"/>
        </w:rPr>
        <w:t>for the Subproject</w:t>
      </w: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92"/>
        <w:gridCol w:w="5220"/>
        <w:gridCol w:w="720"/>
        <w:gridCol w:w="1530"/>
        <w:gridCol w:w="1380"/>
      </w:tblGrid>
      <w:tr w:rsidR="006D243C" w:rsidRPr="00197BA3" w:rsidTr="00393D9E">
        <w:tc>
          <w:tcPr>
            <w:tcW w:w="592" w:type="dxa"/>
          </w:tcPr>
          <w:p w:rsidR="006D243C" w:rsidRPr="00197BA3" w:rsidRDefault="006D243C" w:rsidP="00902F9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197BA3">
              <w:rPr>
                <w:rFonts w:cstheme="minorHAnsi"/>
                <w:b/>
                <w:bCs/>
                <w:sz w:val="18"/>
                <w:szCs w:val="18"/>
              </w:rPr>
              <w:t>Sr</w:t>
            </w:r>
            <w:proofErr w:type="spellEnd"/>
            <w:r w:rsidR="00393D9E">
              <w:rPr>
                <w:rFonts w:hint="cs"/>
                <w:b/>
                <w:bCs/>
                <w:sz w:val="18"/>
                <w:szCs w:val="18"/>
                <w:cs/>
              </w:rPr>
              <w:t>.</w:t>
            </w:r>
            <w:r w:rsidRPr="00197BA3">
              <w:rPr>
                <w:rFonts w:cstheme="minorHAnsi"/>
                <w:b/>
                <w:bCs/>
                <w:sz w:val="18"/>
                <w:szCs w:val="18"/>
              </w:rPr>
              <w:t xml:space="preserve"> No.</w:t>
            </w:r>
          </w:p>
        </w:tc>
        <w:tc>
          <w:tcPr>
            <w:tcW w:w="5220" w:type="dxa"/>
          </w:tcPr>
          <w:p w:rsidR="006D243C" w:rsidRPr="00197BA3" w:rsidRDefault="006D243C" w:rsidP="00456EC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 xml:space="preserve">Agricultural Practices followed in the Subproject </w:t>
            </w:r>
          </w:p>
        </w:tc>
        <w:tc>
          <w:tcPr>
            <w:tcW w:w="720" w:type="dxa"/>
          </w:tcPr>
          <w:p w:rsidR="006D243C" w:rsidRPr="00197BA3" w:rsidRDefault="006D243C" w:rsidP="00C23E9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1530" w:type="dxa"/>
          </w:tcPr>
          <w:p w:rsidR="006D243C" w:rsidRPr="00197BA3" w:rsidRDefault="006D243C" w:rsidP="00456EC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>Current/Baseline</w:t>
            </w:r>
          </w:p>
          <w:p w:rsidR="00C23E99" w:rsidRPr="00197BA3" w:rsidRDefault="00C23E99" w:rsidP="004E13B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>Condition</w:t>
            </w:r>
            <w:r w:rsidR="004E13B9" w:rsidRPr="00197BA3">
              <w:rPr>
                <w:rFonts w:cstheme="minorHAnsi"/>
                <w:b/>
                <w:bCs/>
                <w:sz w:val="18"/>
                <w:szCs w:val="18"/>
              </w:rPr>
              <w:t xml:space="preserve"> in </w:t>
            </w:r>
            <w:r w:rsidRPr="00197BA3">
              <w:rPr>
                <w:rFonts w:cstheme="minorHAnsi"/>
                <w:b/>
                <w:bCs/>
                <w:sz w:val="18"/>
                <w:szCs w:val="18"/>
              </w:rPr>
              <w:t>the Subproject</w:t>
            </w:r>
          </w:p>
        </w:tc>
        <w:tc>
          <w:tcPr>
            <w:tcW w:w="1380" w:type="dxa"/>
          </w:tcPr>
          <w:p w:rsidR="006D243C" w:rsidRPr="00197BA3" w:rsidRDefault="00C23E99" w:rsidP="00686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 xml:space="preserve">Target to be Achieved </w:t>
            </w:r>
            <w:r w:rsidR="006867C5">
              <w:rPr>
                <w:rFonts w:cstheme="minorHAnsi"/>
                <w:b/>
                <w:bCs/>
                <w:sz w:val="18"/>
                <w:szCs w:val="18"/>
              </w:rPr>
              <w:t>in</w:t>
            </w:r>
            <w:r w:rsidRPr="00197BA3">
              <w:rPr>
                <w:rFonts w:cstheme="minorHAnsi"/>
                <w:b/>
                <w:bCs/>
                <w:sz w:val="18"/>
                <w:szCs w:val="18"/>
              </w:rPr>
              <w:t xml:space="preserve"> the Subproject</w:t>
            </w:r>
          </w:p>
        </w:tc>
      </w:tr>
      <w:tr w:rsidR="00E66165" w:rsidRPr="00197BA3" w:rsidTr="00281BC3">
        <w:tc>
          <w:tcPr>
            <w:tcW w:w="9442" w:type="dxa"/>
            <w:gridSpan w:val="5"/>
          </w:tcPr>
          <w:p w:rsidR="00E66165" w:rsidRPr="00197BA3" w:rsidRDefault="00E66165" w:rsidP="004406C9">
            <w:pPr>
              <w:pStyle w:val="ListParagraph"/>
              <w:numPr>
                <w:ilvl w:val="0"/>
                <w:numId w:val="10"/>
              </w:numPr>
              <w:ind w:left="318" w:hanging="284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>For Agriculture Value chain Development Subprojects</w:t>
            </w:r>
          </w:p>
        </w:tc>
      </w:tr>
      <w:tr w:rsidR="0040364C" w:rsidRPr="00197BA3" w:rsidTr="00393D9E">
        <w:tc>
          <w:tcPr>
            <w:tcW w:w="592" w:type="dxa"/>
            <w:vMerge w:val="restart"/>
          </w:tcPr>
          <w:p w:rsidR="0040364C" w:rsidRPr="00197BA3" w:rsidRDefault="0040364C" w:rsidP="00902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8850" w:type="dxa"/>
            <w:gridSpan w:val="4"/>
          </w:tcPr>
          <w:p w:rsidR="0040364C" w:rsidRPr="00197BA3" w:rsidRDefault="0040364C" w:rsidP="005C0787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 xml:space="preserve">Average use of fertilizers- </w:t>
            </w:r>
          </w:p>
        </w:tc>
      </w:tr>
      <w:tr w:rsidR="0040364C" w:rsidRPr="00197BA3" w:rsidTr="00393D9E">
        <w:tc>
          <w:tcPr>
            <w:tcW w:w="592" w:type="dxa"/>
            <w:vMerge/>
          </w:tcPr>
          <w:p w:rsidR="0040364C" w:rsidRPr="00197BA3" w:rsidRDefault="0040364C" w:rsidP="00902F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:rsidR="0040364C" w:rsidRPr="0040364C" w:rsidRDefault="0040364C" w:rsidP="0040364C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Nitrogen (N)</w:t>
            </w:r>
          </w:p>
        </w:tc>
        <w:tc>
          <w:tcPr>
            <w:tcW w:w="720" w:type="dxa"/>
          </w:tcPr>
          <w:p w:rsidR="0040364C" w:rsidRPr="00197BA3" w:rsidRDefault="0040364C" w:rsidP="00C23E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Kg/ha.</w:t>
            </w:r>
          </w:p>
        </w:tc>
        <w:tc>
          <w:tcPr>
            <w:tcW w:w="1530" w:type="dxa"/>
          </w:tcPr>
          <w:p w:rsidR="0040364C" w:rsidRPr="00197BA3" w:rsidRDefault="0040364C" w:rsidP="005C078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40364C" w:rsidRPr="00197BA3" w:rsidRDefault="0040364C" w:rsidP="005C078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0364C" w:rsidRPr="00197BA3" w:rsidTr="00393D9E">
        <w:tc>
          <w:tcPr>
            <w:tcW w:w="592" w:type="dxa"/>
            <w:vMerge/>
          </w:tcPr>
          <w:p w:rsidR="0040364C" w:rsidRPr="00197BA3" w:rsidRDefault="0040364C" w:rsidP="00902F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:rsidR="0040364C" w:rsidRPr="00197BA3" w:rsidRDefault="0040364C" w:rsidP="0040364C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Phosphorus (P) </w:t>
            </w:r>
          </w:p>
        </w:tc>
        <w:tc>
          <w:tcPr>
            <w:tcW w:w="720" w:type="dxa"/>
          </w:tcPr>
          <w:p w:rsidR="0040364C" w:rsidRPr="00197BA3" w:rsidRDefault="0040364C" w:rsidP="00C23E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Kg/ha.</w:t>
            </w:r>
          </w:p>
        </w:tc>
        <w:tc>
          <w:tcPr>
            <w:tcW w:w="1530" w:type="dxa"/>
          </w:tcPr>
          <w:p w:rsidR="0040364C" w:rsidRPr="00197BA3" w:rsidRDefault="0040364C" w:rsidP="005C078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40364C" w:rsidRPr="00197BA3" w:rsidRDefault="0040364C" w:rsidP="005C078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40364C" w:rsidRPr="00197BA3" w:rsidTr="00393D9E">
        <w:tc>
          <w:tcPr>
            <w:tcW w:w="592" w:type="dxa"/>
            <w:vMerge/>
          </w:tcPr>
          <w:p w:rsidR="0040364C" w:rsidRPr="00197BA3" w:rsidRDefault="0040364C" w:rsidP="00902F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:rsidR="0040364C" w:rsidRPr="00197BA3" w:rsidRDefault="0040364C" w:rsidP="006D243C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Potassium (K)</w:t>
            </w:r>
          </w:p>
        </w:tc>
        <w:tc>
          <w:tcPr>
            <w:tcW w:w="720" w:type="dxa"/>
          </w:tcPr>
          <w:p w:rsidR="0040364C" w:rsidRPr="00197BA3" w:rsidRDefault="0040364C" w:rsidP="00C23E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Kg/ha.</w:t>
            </w:r>
          </w:p>
        </w:tc>
        <w:tc>
          <w:tcPr>
            <w:tcW w:w="1530" w:type="dxa"/>
          </w:tcPr>
          <w:p w:rsidR="0040364C" w:rsidRPr="00197BA3" w:rsidRDefault="0040364C" w:rsidP="005C078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40364C" w:rsidRPr="00197BA3" w:rsidRDefault="0040364C" w:rsidP="005C078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902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lastRenderedPageBreak/>
              <w:t>2.</w:t>
            </w:r>
          </w:p>
        </w:tc>
        <w:tc>
          <w:tcPr>
            <w:tcW w:w="5220" w:type="dxa"/>
          </w:tcPr>
          <w:p w:rsidR="00AF106D" w:rsidRPr="00197BA3" w:rsidRDefault="00AF106D" w:rsidP="006D243C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 xml:space="preserve">Area in which recommended dose of </w:t>
            </w:r>
            <w:r w:rsidR="00FE0CA8">
              <w:rPr>
                <w:rFonts w:cstheme="minorHAnsi"/>
                <w:sz w:val="18"/>
                <w:szCs w:val="18"/>
              </w:rPr>
              <w:t xml:space="preserve">chemical </w:t>
            </w:r>
            <w:bookmarkStart w:id="0" w:name="_GoBack"/>
            <w:bookmarkEnd w:id="0"/>
            <w:r w:rsidRPr="00197BA3">
              <w:rPr>
                <w:rFonts w:cstheme="minorHAnsi"/>
                <w:sz w:val="18"/>
                <w:szCs w:val="18"/>
              </w:rPr>
              <w:t xml:space="preserve">fertilizers is used 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197BA3">
              <w:rPr>
                <w:rFonts w:cstheme="minorHAnsi"/>
                <w:sz w:val="18"/>
                <w:szCs w:val="18"/>
              </w:rPr>
              <w:t>ha</w:t>
            </w:r>
            <w:proofErr w:type="gramEnd"/>
            <w:r w:rsidRPr="00197BA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AF106D" w:rsidRPr="00AF106D" w:rsidRDefault="00AF106D" w:rsidP="00A81C4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Pr="00AF106D" w:rsidRDefault="00AF106D" w:rsidP="00A81C4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6D2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5220" w:type="dxa"/>
          </w:tcPr>
          <w:p w:rsidR="00AF106D" w:rsidRPr="00197BA3" w:rsidRDefault="00AF106D" w:rsidP="006D243C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 xml:space="preserve">Area in which fertilizers used is less than recommended dose 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sz w:val="20"/>
                <w:szCs w:val="18"/>
              </w:rPr>
            </w:pPr>
            <w:proofErr w:type="gramStart"/>
            <w:r w:rsidRPr="00197BA3">
              <w:rPr>
                <w:rFonts w:cstheme="minorHAnsi"/>
                <w:sz w:val="18"/>
                <w:szCs w:val="18"/>
              </w:rPr>
              <w:t>ha</w:t>
            </w:r>
            <w:proofErr w:type="gramEnd"/>
            <w:r w:rsidRPr="00197BA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AF106D" w:rsidRPr="00AF106D" w:rsidRDefault="00AF106D" w:rsidP="00A81C4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Pr="00AF106D" w:rsidRDefault="00AF106D" w:rsidP="00A81C4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6D2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5220" w:type="dxa"/>
          </w:tcPr>
          <w:p w:rsidR="00AF106D" w:rsidRPr="00197BA3" w:rsidRDefault="00AF106D" w:rsidP="006D243C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 xml:space="preserve">Area in which fertilizers used is above the recommended dose 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sz w:val="20"/>
                <w:szCs w:val="18"/>
              </w:rPr>
            </w:pPr>
            <w:proofErr w:type="gramStart"/>
            <w:r w:rsidRPr="00197BA3">
              <w:rPr>
                <w:rFonts w:cstheme="minorHAnsi"/>
                <w:sz w:val="18"/>
                <w:szCs w:val="18"/>
              </w:rPr>
              <w:t>ha</w:t>
            </w:r>
            <w:proofErr w:type="gramEnd"/>
            <w:r w:rsidRPr="00197BA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AF106D" w:rsidRPr="00AF106D" w:rsidRDefault="00AF106D" w:rsidP="00A81C4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Pr="00AF106D" w:rsidRDefault="00AF106D" w:rsidP="00A81C4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6D2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5220" w:type="dxa"/>
          </w:tcPr>
          <w:p w:rsidR="00AF106D" w:rsidRPr="00197BA3" w:rsidRDefault="00AF106D" w:rsidP="006D243C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 xml:space="preserve">Area in which Integrated Nutrient Management (INM) is practiced 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sz w:val="20"/>
                <w:szCs w:val="18"/>
              </w:rPr>
            </w:pPr>
            <w:proofErr w:type="gramStart"/>
            <w:r w:rsidRPr="00197BA3">
              <w:rPr>
                <w:rFonts w:cstheme="minorHAnsi"/>
                <w:sz w:val="18"/>
                <w:szCs w:val="18"/>
              </w:rPr>
              <w:t>ha</w:t>
            </w:r>
            <w:proofErr w:type="gramEnd"/>
            <w:r w:rsidRPr="00197BA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AF106D" w:rsidRPr="00AF106D" w:rsidRDefault="00AF106D" w:rsidP="00A81C4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Pr="00AF106D" w:rsidRDefault="00AF106D" w:rsidP="00A81C4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902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5220" w:type="dxa"/>
          </w:tcPr>
          <w:p w:rsidR="00AF106D" w:rsidRPr="00197BA3" w:rsidRDefault="00AF106D" w:rsidP="0076458C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 xml:space="preserve">Average use of Pesticides, </w:t>
            </w:r>
            <w:r>
              <w:rPr>
                <w:rFonts w:cstheme="minorHAnsi"/>
                <w:sz w:val="18"/>
                <w:szCs w:val="18"/>
              </w:rPr>
              <w:t xml:space="preserve">Insecticides, </w:t>
            </w:r>
            <w:r w:rsidRPr="00197BA3">
              <w:rPr>
                <w:rFonts w:cstheme="minorHAnsi"/>
                <w:sz w:val="18"/>
                <w:szCs w:val="18"/>
              </w:rPr>
              <w:t xml:space="preserve">Fungicides and Herbicides 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L/ha.</w:t>
            </w:r>
          </w:p>
        </w:tc>
        <w:tc>
          <w:tcPr>
            <w:tcW w:w="1530" w:type="dxa"/>
          </w:tcPr>
          <w:p w:rsidR="00AF106D" w:rsidRPr="00AF106D" w:rsidRDefault="00AF106D" w:rsidP="00A81C4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Pr="00AF106D" w:rsidRDefault="00AF106D" w:rsidP="00A81C4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6D2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5220" w:type="dxa"/>
          </w:tcPr>
          <w:p w:rsidR="00AF106D" w:rsidRPr="00197BA3" w:rsidRDefault="00AF106D" w:rsidP="006D243C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 xml:space="preserve">Area in which recommended dose of pesticides is used 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197BA3">
              <w:rPr>
                <w:rFonts w:cstheme="minorHAnsi"/>
                <w:sz w:val="18"/>
                <w:szCs w:val="18"/>
              </w:rPr>
              <w:t>ha</w:t>
            </w:r>
            <w:proofErr w:type="gramEnd"/>
            <w:r w:rsidRPr="00197BA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AF106D" w:rsidRPr="00AF106D" w:rsidRDefault="00AF106D" w:rsidP="00A81C4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Pr="00AF106D" w:rsidRDefault="00AF106D" w:rsidP="00A81C4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6D2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5220" w:type="dxa"/>
          </w:tcPr>
          <w:p w:rsidR="00AF106D" w:rsidRPr="00197BA3" w:rsidRDefault="00AF106D" w:rsidP="006D243C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Area in which pesticides used is less than recommended dose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sz w:val="20"/>
                <w:szCs w:val="18"/>
              </w:rPr>
            </w:pPr>
            <w:proofErr w:type="gramStart"/>
            <w:r w:rsidRPr="00197BA3">
              <w:rPr>
                <w:rFonts w:cstheme="minorHAnsi"/>
                <w:sz w:val="18"/>
                <w:szCs w:val="18"/>
              </w:rPr>
              <w:t>ha</w:t>
            </w:r>
            <w:proofErr w:type="gramEnd"/>
            <w:r w:rsidRPr="00197BA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AF106D" w:rsidRPr="00AF106D" w:rsidRDefault="00AF106D" w:rsidP="00A81C4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Pr="00AF106D" w:rsidRDefault="00AF106D" w:rsidP="00A81C4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6D2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5220" w:type="dxa"/>
          </w:tcPr>
          <w:p w:rsidR="00AF106D" w:rsidRPr="00197BA3" w:rsidRDefault="00AF106D" w:rsidP="006D243C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Area in which pesticides used is above the recommended dose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sz w:val="20"/>
                <w:szCs w:val="18"/>
              </w:rPr>
            </w:pPr>
            <w:proofErr w:type="gramStart"/>
            <w:r w:rsidRPr="00197BA3">
              <w:rPr>
                <w:rFonts w:cstheme="minorHAnsi"/>
                <w:sz w:val="18"/>
                <w:szCs w:val="18"/>
              </w:rPr>
              <w:t>ha</w:t>
            </w:r>
            <w:proofErr w:type="gramEnd"/>
            <w:r w:rsidRPr="00197BA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AF106D" w:rsidRPr="00AF106D" w:rsidRDefault="00AF106D" w:rsidP="00A81C4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Pr="00AF106D" w:rsidRDefault="00AF106D" w:rsidP="00A81C4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6D2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5220" w:type="dxa"/>
          </w:tcPr>
          <w:p w:rsidR="00AF106D" w:rsidRPr="00197BA3" w:rsidRDefault="00AF106D" w:rsidP="006D243C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Area in which Integrated Pest Management (IPM) is practiced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sz w:val="20"/>
                <w:szCs w:val="18"/>
              </w:rPr>
            </w:pPr>
            <w:proofErr w:type="gramStart"/>
            <w:r w:rsidRPr="00197BA3">
              <w:rPr>
                <w:rFonts w:cstheme="minorHAnsi"/>
                <w:sz w:val="18"/>
                <w:szCs w:val="18"/>
              </w:rPr>
              <w:t>ha</w:t>
            </w:r>
            <w:proofErr w:type="gramEnd"/>
            <w:r w:rsidRPr="00197BA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AF106D" w:rsidRPr="00AF106D" w:rsidRDefault="00AF106D" w:rsidP="00A81C4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Pr="00AF106D" w:rsidRDefault="00AF106D" w:rsidP="00A81C4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6D2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5220" w:type="dxa"/>
          </w:tcPr>
          <w:p w:rsidR="00AF106D" w:rsidRPr="00197BA3" w:rsidRDefault="00AF106D" w:rsidP="006D243C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 xml:space="preserve">Area in which crop residues are burnt 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197BA3">
              <w:rPr>
                <w:rFonts w:cstheme="minorHAnsi"/>
                <w:sz w:val="18"/>
                <w:szCs w:val="18"/>
              </w:rPr>
              <w:t>ha</w:t>
            </w:r>
            <w:proofErr w:type="gramEnd"/>
            <w:r w:rsidRPr="00197BA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AF106D" w:rsidRPr="00AF106D" w:rsidRDefault="00AF106D" w:rsidP="00A81C4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Pr="00AF106D" w:rsidRDefault="00AF106D" w:rsidP="00A81C4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6D2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5220" w:type="dxa"/>
          </w:tcPr>
          <w:p w:rsidR="00AF106D" w:rsidRPr="00197BA3" w:rsidRDefault="00AF106D" w:rsidP="00FE22F7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 xml:space="preserve">Quantity of crop residue used in the field as Compost, Farm Yard Manure (FYM), etc. 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sz w:val="20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Kg/ha.</w:t>
            </w:r>
          </w:p>
        </w:tc>
        <w:tc>
          <w:tcPr>
            <w:tcW w:w="1530" w:type="dxa"/>
          </w:tcPr>
          <w:p w:rsidR="00AF106D" w:rsidRPr="00AF106D" w:rsidRDefault="00AF106D" w:rsidP="00A81C4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Pr="00AF106D" w:rsidRDefault="00AF106D" w:rsidP="00A81C4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6D2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5220" w:type="dxa"/>
          </w:tcPr>
          <w:p w:rsidR="00AF106D" w:rsidRPr="00197BA3" w:rsidRDefault="00AF106D" w:rsidP="00DB58FE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Area under Organic farming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sz w:val="20"/>
                <w:szCs w:val="18"/>
              </w:rPr>
            </w:pPr>
            <w:proofErr w:type="gramStart"/>
            <w:r w:rsidRPr="00197BA3">
              <w:rPr>
                <w:rFonts w:cstheme="minorHAnsi"/>
                <w:sz w:val="18"/>
                <w:szCs w:val="18"/>
              </w:rPr>
              <w:t>ha</w:t>
            </w:r>
            <w:proofErr w:type="gramEnd"/>
            <w:r w:rsidRPr="00197BA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AF106D" w:rsidRPr="00AF106D" w:rsidRDefault="00AF106D" w:rsidP="00A81C4C">
            <w:pPr>
              <w:pStyle w:val="TableParagraph"/>
              <w:ind w:left="9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Pr="00AF106D" w:rsidRDefault="00AF106D" w:rsidP="00A81C4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6D2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5220" w:type="dxa"/>
          </w:tcPr>
          <w:p w:rsidR="00AF106D" w:rsidRPr="00197BA3" w:rsidRDefault="00AF106D" w:rsidP="00DB58FE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Area under GLOBAL Good Agricultural Practice (G.A.P.)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sz w:val="20"/>
                <w:szCs w:val="18"/>
              </w:rPr>
            </w:pPr>
            <w:proofErr w:type="gramStart"/>
            <w:r w:rsidRPr="00197BA3">
              <w:rPr>
                <w:rFonts w:cstheme="minorHAnsi"/>
                <w:sz w:val="18"/>
                <w:szCs w:val="18"/>
              </w:rPr>
              <w:t>ha</w:t>
            </w:r>
            <w:proofErr w:type="gramEnd"/>
            <w:r w:rsidRPr="00197BA3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30" w:type="dxa"/>
          </w:tcPr>
          <w:p w:rsidR="00AF106D" w:rsidRPr="00AF106D" w:rsidRDefault="00AF106D" w:rsidP="00A81C4C">
            <w:pPr>
              <w:pStyle w:val="TableParagraph"/>
              <w:ind w:left="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Pr="00AF106D" w:rsidRDefault="00AF106D" w:rsidP="00A81C4C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  <w:tr w:rsidR="00AF106D" w:rsidRPr="00197BA3" w:rsidTr="00281BC3">
        <w:tc>
          <w:tcPr>
            <w:tcW w:w="9442" w:type="dxa"/>
            <w:gridSpan w:val="5"/>
          </w:tcPr>
          <w:p w:rsidR="00AF106D" w:rsidRPr="00197BA3" w:rsidRDefault="00AF106D" w:rsidP="004406C9">
            <w:pPr>
              <w:pStyle w:val="ListParagraph"/>
              <w:numPr>
                <w:ilvl w:val="0"/>
                <w:numId w:val="10"/>
              </w:numPr>
              <w:ind w:left="318" w:hanging="284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>For Animal Husbandry Value chain Development Subprojects</w:t>
            </w:r>
          </w:p>
        </w:tc>
      </w:tr>
      <w:tr w:rsidR="00AF106D" w:rsidRPr="00197BA3" w:rsidTr="0040412F">
        <w:trPr>
          <w:trHeight w:val="253"/>
        </w:trPr>
        <w:tc>
          <w:tcPr>
            <w:tcW w:w="592" w:type="dxa"/>
          </w:tcPr>
          <w:p w:rsidR="00AF106D" w:rsidRPr="00197BA3" w:rsidRDefault="00AF106D" w:rsidP="006D2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5220" w:type="dxa"/>
          </w:tcPr>
          <w:p w:rsidR="00AF106D" w:rsidRPr="00197BA3" w:rsidRDefault="00AF106D" w:rsidP="006D243C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Feeding practice- Open Grazing/Semi stall Feeding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30" w:type="dxa"/>
          </w:tcPr>
          <w:p w:rsidR="00AF106D" w:rsidRPr="00197BA3" w:rsidRDefault="00AF106D" w:rsidP="006D243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Default="00AF106D"/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6D2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5220" w:type="dxa"/>
          </w:tcPr>
          <w:p w:rsidR="00AF106D" w:rsidRPr="00197BA3" w:rsidRDefault="00AF106D" w:rsidP="002164A5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Quantity of animal manure used as fertilizer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Kg/ha.</w:t>
            </w:r>
          </w:p>
        </w:tc>
        <w:tc>
          <w:tcPr>
            <w:tcW w:w="1530" w:type="dxa"/>
          </w:tcPr>
          <w:p w:rsidR="00AF106D" w:rsidRPr="00197BA3" w:rsidRDefault="00AF106D" w:rsidP="006D243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Default="00AF106D"/>
        </w:tc>
      </w:tr>
      <w:tr w:rsidR="00AF106D" w:rsidRPr="00197BA3" w:rsidTr="00393D9E">
        <w:tc>
          <w:tcPr>
            <w:tcW w:w="592" w:type="dxa"/>
          </w:tcPr>
          <w:p w:rsidR="00AF106D" w:rsidRPr="00197BA3" w:rsidRDefault="00AF106D" w:rsidP="006D243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5220" w:type="dxa"/>
          </w:tcPr>
          <w:p w:rsidR="00AF106D" w:rsidRPr="00197BA3" w:rsidRDefault="00AF106D" w:rsidP="006D243C">
            <w:pPr>
              <w:jc w:val="both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Animals are Vaccinated/ Non-Vaccinated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30" w:type="dxa"/>
          </w:tcPr>
          <w:p w:rsidR="00AF106D" w:rsidRPr="00197BA3" w:rsidRDefault="00AF106D" w:rsidP="006D243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Default="00AF106D"/>
        </w:tc>
      </w:tr>
      <w:tr w:rsidR="00AF106D" w:rsidRPr="00197BA3" w:rsidTr="00393D9E">
        <w:tc>
          <w:tcPr>
            <w:tcW w:w="5812" w:type="dxa"/>
            <w:gridSpan w:val="2"/>
          </w:tcPr>
          <w:p w:rsidR="00AF106D" w:rsidRPr="00197BA3" w:rsidRDefault="00AF106D" w:rsidP="00475E4C">
            <w:pPr>
              <w:pStyle w:val="ListParagraph"/>
              <w:numPr>
                <w:ilvl w:val="0"/>
                <w:numId w:val="10"/>
              </w:numPr>
              <w:ind w:left="318" w:hanging="284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>Valid PUC Certificate for transportation Vehicle- Available/Not-Available</w:t>
            </w:r>
          </w:p>
        </w:tc>
        <w:tc>
          <w:tcPr>
            <w:tcW w:w="720" w:type="dxa"/>
          </w:tcPr>
          <w:p w:rsidR="00AF106D" w:rsidRPr="00197BA3" w:rsidRDefault="00AF106D" w:rsidP="00C23E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30" w:type="dxa"/>
          </w:tcPr>
          <w:p w:rsidR="00AF106D" w:rsidRPr="00AF106D" w:rsidRDefault="00AF106D" w:rsidP="006D243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0" w:type="dxa"/>
          </w:tcPr>
          <w:p w:rsidR="00AF106D" w:rsidRPr="00AF106D" w:rsidRDefault="00AF106D" w:rsidP="00AF106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56EC9" w:rsidRDefault="00456EC9" w:rsidP="005C0787">
      <w:pPr>
        <w:ind w:left="-142"/>
        <w:jc w:val="both"/>
        <w:rPr>
          <w:rFonts w:cstheme="minorHAnsi"/>
          <w:sz w:val="2"/>
          <w:szCs w:val="2"/>
        </w:rPr>
      </w:pPr>
    </w:p>
    <w:p w:rsidR="00197BA3" w:rsidRPr="008F25A9" w:rsidRDefault="008F25A9" w:rsidP="00393D9E">
      <w:pPr>
        <w:pStyle w:val="ListParagraph"/>
        <w:numPr>
          <w:ilvl w:val="0"/>
          <w:numId w:val="11"/>
        </w:numPr>
        <w:spacing w:after="0"/>
        <w:ind w:left="284" w:hanging="426"/>
        <w:jc w:val="both"/>
        <w:rPr>
          <w:rFonts w:cstheme="minorHAnsi"/>
          <w:sz w:val="2"/>
          <w:szCs w:val="2"/>
        </w:rPr>
      </w:pPr>
      <w:r w:rsidRPr="008F25A9">
        <w:rPr>
          <w:rFonts w:cstheme="minorHAnsi"/>
          <w:b/>
          <w:bCs/>
          <w:sz w:val="18"/>
          <w:szCs w:val="18"/>
        </w:rPr>
        <w:t xml:space="preserve">Environmental Safeguards </w:t>
      </w:r>
      <w:r w:rsidR="00C342D7">
        <w:rPr>
          <w:rFonts w:cstheme="minorHAnsi"/>
          <w:b/>
          <w:bCs/>
          <w:sz w:val="18"/>
          <w:szCs w:val="18"/>
        </w:rPr>
        <w:t xml:space="preserve">Inclusion </w:t>
      </w:r>
      <w:r w:rsidRPr="008F25A9">
        <w:rPr>
          <w:rFonts w:cstheme="minorHAnsi"/>
          <w:b/>
          <w:bCs/>
          <w:sz w:val="18"/>
          <w:szCs w:val="18"/>
        </w:rPr>
        <w:t>Targets</w:t>
      </w:r>
      <w:r w:rsidR="00A41831">
        <w:rPr>
          <w:rFonts w:cstheme="minorHAnsi"/>
          <w:b/>
          <w:bCs/>
          <w:sz w:val="18"/>
          <w:szCs w:val="18"/>
        </w:rPr>
        <w:t xml:space="preserve"> for the Subproject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74"/>
        <w:gridCol w:w="5207"/>
        <w:gridCol w:w="1795"/>
        <w:gridCol w:w="1866"/>
      </w:tblGrid>
      <w:tr w:rsidR="008F25A9" w:rsidRPr="008F25A9" w:rsidTr="00393D9E">
        <w:tc>
          <w:tcPr>
            <w:tcW w:w="0" w:type="auto"/>
          </w:tcPr>
          <w:p w:rsidR="008F25A9" w:rsidRPr="00BC5FD7" w:rsidRDefault="008F25A9" w:rsidP="008F25A9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BC5FD7">
              <w:rPr>
                <w:rFonts w:cstheme="minorHAnsi"/>
                <w:b/>
                <w:bCs/>
                <w:sz w:val="18"/>
                <w:szCs w:val="18"/>
              </w:rPr>
              <w:t>Sr</w:t>
            </w:r>
            <w:proofErr w:type="spellEnd"/>
            <w:r w:rsidR="00393D9E">
              <w:rPr>
                <w:rFonts w:hint="cs"/>
                <w:b/>
                <w:bCs/>
                <w:sz w:val="18"/>
                <w:szCs w:val="18"/>
                <w:cs/>
              </w:rPr>
              <w:t>.</w:t>
            </w:r>
            <w:r w:rsidRPr="00BC5FD7">
              <w:rPr>
                <w:rFonts w:cstheme="minorHAnsi"/>
                <w:b/>
                <w:bCs/>
                <w:sz w:val="18"/>
                <w:szCs w:val="18"/>
              </w:rPr>
              <w:t xml:space="preserve"> No.</w:t>
            </w:r>
          </w:p>
        </w:tc>
        <w:tc>
          <w:tcPr>
            <w:tcW w:w="0" w:type="auto"/>
          </w:tcPr>
          <w:p w:rsidR="008F25A9" w:rsidRPr="00BC5FD7" w:rsidRDefault="00BC5FD7" w:rsidP="008F25A9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BC5FD7">
              <w:rPr>
                <w:rFonts w:cstheme="minorHAnsi"/>
                <w:b/>
                <w:bCs/>
                <w:sz w:val="18"/>
                <w:szCs w:val="18"/>
              </w:rPr>
              <w:t>Particulars of the Target</w:t>
            </w:r>
          </w:p>
        </w:tc>
        <w:tc>
          <w:tcPr>
            <w:tcW w:w="0" w:type="auto"/>
          </w:tcPr>
          <w:p w:rsidR="008F25A9" w:rsidRPr="00197BA3" w:rsidRDefault="008F25A9" w:rsidP="008F25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>Current/Baseline</w:t>
            </w:r>
          </w:p>
          <w:p w:rsidR="008F25A9" w:rsidRPr="00197BA3" w:rsidRDefault="008F25A9" w:rsidP="008F25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97BA3">
              <w:rPr>
                <w:rFonts w:cstheme="minorHAnsi"/>
                <w:b/>
                <w:bCs/>
                <w:sz w:val="18"/>
                <w:szCs w:val="18"/>
              </w:rPr>
              <w:t>Condition in the Subproject</w:t>
            </w:r>
          </w:p>
        </w:tc>
        <w:tc>
          <w:tcPr>
            <w:tcW w:w="0" w:type="auto"/>
          </w:tcPr>
          <w:p w:rsidR="008F25A9" w:rsidRPr="00197BA3" w:rsidRDefault="006867C5" w:rsidP="008F25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6867C5">
              <w:rPr>
                <w:rFonts w:cstheme="minorHAnsi"/>
                <w:b/>
                <w:bCs/>
                <w:sz w:val="18"/>
                <w:szCs w:val="18"/>
              </w:rPr>
              <w:t>Target to be Achieved in the Subproject</w:t>
            </w:r>
          </w:p>
        </w:tc>
      </w:tr>
      <w:tr w:rsidR="00E64170" w:rsidRPr="008F25A9" w:rsidTr="00393D9E">
        <w:tc>
          <w:tcPr>
            <w:tcW w:w="0" w:type="auto"/>
          </w:tcPr>
          <w:p w:rsidR="00E64170" w:rsidRPr="00197BA3" w:rsidRDefault="00E64170" w:rsidP="00BC5FD7">
            <w:pPr>
              <w:pStyle w:val="ListParagraph"/>
              <w:ind w:left="-13" w:right="-164" w:firstLine="13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0" w:type="auto"/>
          </w:tcPr>
          <w:p w:rsidR="00E64170" w:rsidRPr="008F25A9" w:rsidRDefault="00E64170" w:rsidP="00CF08AF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No. of farmers of CBO</w:t>
            </w:r>
            <w:r w:rsidRPr="00BC5FD7">
              <w:rPr>
                <w:rFonts w:cstheme="minorHAnsi"/>
                <w:sz w:val="18"/>
                <w:szCs w:val="18"/>
              </w:rPr>
              <w:t>s trained in IPM and INM practices</w:t>
            </w:r>
            <w:r>
              <w:rPr>
                <w:rFonts w:cstheme="minorHAnsi"/>
                <w:sz w:val="18"/>
                <w:szCs w:val="18"/>
              </w:rPr>
              <w:t xml:space="preserve"> (and their %)</w:t>
            </w:r>
            <w:r>
              <w:rPr>
                <w:rStyle w:val="FootnoteReference"/>
                <w:rFonts w:cstheme="minorHAnsi"/>
                <w:sz w:val="18"/>
                <w:szCs w:val="18"/>
              </w:rPr>
              <w:footnoteReference w:id="7"/>
            </w:r>
          </w:p>
        </w:tc>
        <w:tc>
          <w:tcPr>
            <w:tcW w:w="0" w:type="auto"/>
          </w:tcPr>
          <w:p w:rsidR="00E64170" w:rsidRPr="007F6D9B" w:rsidRDefault="00E64170" w:rsidP="00A81C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E64170" w:rsidRPr="007F6D9B" w:rsidRDefault="00E64170" w:rsidP="00A81C4C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E64170" w:rsidRPr="008F25A9" w:rsidTr="00393D9E">
        <w:tc>
          <w:tcPr>
            <w:tcW w:w="0" w:type="auto"/>
          </w:tcPr>
          <w:p w:rsidR="00E64170" w:rsidRPr="00197BA3" w:rsidRDefault="00E64170" w:rsidP="00513CE0">
            <w:pPr>
              <w:pStyle w:val="ListParagraph"/>
              <w:ind w:left="-13" w:right="-164" w:firstLine="13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0" w:type="auto"/>
          </w:tcPr>
          <w:p w:rsidR="00E64170" w:rsidRDefault="00E64170" w:rsidP="00A43B9A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  <w:r>
              <w:rPr>
                <w:rFonts w:hint="cs"/>
                <w:sz w:val="18"/>
                <w:szCs w:val="18"/>
                <w:cs/>
              </w:rPr>
              <w:t>.</w:t>
            </w:r>
            <w:r>
              <w:rPr>
                <w:rFonts w:cstheme="minorHAnsi"/>
                <w:sz w:val="18"/>
                <w:szCs w:val="18"/>
              </w:rPr>
              <w:t xml:space="preserve"> of IPM and INM demonstrations</w:t>
            </w:r>
            <w:r>
              <w:rPr>
                <w:sz w:val="18"/>
                <w:szCs w:val="18"/>
              </w:rPr>
              <w:t xml:space="preserve"> at the field level </w:t>
            </w:r>
            <w:r>
              <w:rPr>
                <w:rFonts w:cstheme="minorHAnsi"/>
                <w:sz w:val="18"/>
                <w:szCs w:val="18"/>
              </w:rPr>
              <w:t xml:space="preserve">given to the CBO members </w:t>
            </w:r>
            <w:r w:rsidRPr="007124D8">
              <w:rPr>
                <w:rFonts w:cstheme="minorHAnsi"/>
                <w:sz w:val="18"/>
                <w:szCs w:val="18"/>
              </w:rPr>
              <w:t xml:space="preserve">for the subproject related </w:t>
            </w:r>
            <w:proofErr w:type="spellStart"/>
            <w:r w:rsidRPr="007124D8">
              <w:rPr>
                <w:rFonts w:cstheme="minorHAnsi"/>
                <w:sz w:val="18"/>
                <w:szCs w:val="18"/>
              </w:rPr>
              <w:t>agri</w:t>
            </w:r>
            <w:proofErr w:type="spellEnd"/>
            <w:r w:rsidRPr="007124D8">
              <w:rPr>
                <w:rFonts w:cstheme="minorHAnsi"/>
                <w:sz w:val="18"/>
                <w:szCs w:val="18"/>
              </w:rPr>
              <w:t>-commodities</w:t>
            </w:r>
            <w:r>
              <w:rPr>
                <w:rFonts w:cstheme="minorHAnsi"/>
                <w:sz w:val="18"/>
                <w:szCs w:val="18"/>
              </w:rPr>
              <w:t xml:space="preserve"> (and their %)</w:t>
            </w:r>
            <w:r>
              <w:rPr>
                <w:rStyle w:val="FootnoteReference"/>
                <w:rFonts w:cstheme="minorHAnsi"/>
                <w:sz w:val="18"/>
                <w:szCs w:val="18"/>
              </w:rPr>
              <w:footnoteReference w:id="8"/>
            </w:r>
          </w:p>
        </w:tc>
        <w:tc>
          <w:tcPr>
            <w:tcW w:w="0" w:type="auto"/>
          </w:tcPr>
          <w:p w:rsidR="00E64170" w:rsidRPr="007F6D9B" w:rsidRDefault="00E64170" w:rsidP="00A81C4C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E64170" w:rsidRPr="007F6D9B" w:rsidRDefault="00E64170" w:rsidP="00A81C4C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E64170" w:rsidRPr="008F25A9" w:rsidTr="00393D9E">
        <w:tc>
          <w:tcPr>
            <w:tcW w:w="0" w:type="auto"/>
          </w:tcPr>
          <w:p w:rsidR="00E64170" w:rsidRPr="00197BA3" w:rsidRDefault="00E64170" w:rsidP="00513CE0">
            <w:pPr>
              <w:pStyle w:val="ListParagraph"/>
              <w:ind w:left="-13" w:right="-164" w:firstLine="13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0" w:type="auto"/>
          </w:tcPr>
          <w:p w:rsidR="00E64170" w:rsidRPr="008F25A9" w:rsidRDefault="00E64170" w:rsidP="00BA26DE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% of the </w:t>
            </w:r>
            <w:r w:rsidRPr="00BC5FD7">
              <w:rPr>
                <w:rFonts w:cstheme="minorHAnsi"/>
                <w:sz w:val="18"/>
                <w:szCs w:val="18"/>
              </w:rPr>
              <w:t>area</w:t>
            </w:r>
            <w:r>
              <w:rPr>
                <w:rFonts w:cstheme="minorHAnsi"/>
                <w:sz w:val="18"/>
                <w:szCs w:val="18"/>
              </w:rPr>
              <w:t xml:space="preserve"> of CBOs</w:t>
            </w:r>
            <w:r w:rsidRPr="00BC5FD7">
              <w:rPr>
                <w:rFonts w:cstheme="minorHAnsi"/>
                <w:sz w:val="18"/>
                <w:szCs w:val="18"/>
              </w:rPr>
              <w:t xml:space="preserve"> brought under IPM</w:t>
            </w:r>
            <w:r>
              <w:rPr>
                <w:rFonts w:hint="cs"/>
                <w:sz w:val="18"/>
                <w:szCs w:val="18"/>
                <w:cs/>
              </w:rPr>
              <w:t xml:space="preserve"> </w:t>
            </w:r>
            <w:r>
              <w:rPr>
                <w:sz w:val="18"/>
                <w:szCs w:val="18"/>
              </w:rPr>
              <w:t>in the subproject</w:t>
            </w:r>
            <w:r>
              <w:rPr>
                <w:rStyle w:val="FootnoteReference"/>
                <w:rFonts w:cstheme="minorHAnsi"/>
                <w:sz w:val="18"/>
                <w:szCs w:val="18"/>
              </w:rPr>
              <w:footnoteReference w:id="9"/>
            </w:r>
          </w:p>
        </w:tc>
        <w:tc>
          <w:tcPr>
            <w:tcW w:w="0" w:type="auto"/>
          </w:tcPr>
          <w:p w:rsidR="00E64170" w:rsidRPr="007F6D9B" w:rsidRDefault="00E64170" w:rsidP="00A81C4C">
            <w:pPr>
              <w:pStyle w:val="TableParagraph"/>
              <w:spacing w:line="237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E64170" w:rsidRPr="007F6D9B" w:rsidRDefault="00E64170" w:rsidP="00A81C4C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E64170" w:rsidRPr="008F25A9" w:rsidTr="00393D9E">
        <w:tc>
          <w:tcPr>
            <w:tcW w:w="0" w:type="auto"/>
          </w:tcPr>
          <w:p w:rsidR="00E64170" w:rsidRPr="00197BA3" w:rsidRDefault="00E64170" w:rsidP="00513CE0">
            <w:pPr>
              <w:pStyle w:val="ListParagraph"/>
              <w:ind w:left="-13" w:right="-164" w:firstLine="13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0" w:type="auto"/>
          </w:tcPr>
          <w:p w:rsidR="00E64170" w:rsidRPr="008F25A9" w:rsidRDefault="00E64170" w:rsidP="00467429">
            <w:pPr>
              <w:jc w:val="both"/>
              <w:rPr>
                <w:rFonts w:cstheme="minorHAnsi"/>
                <w:sz w:val="18"/>
                <w:szCs w:val="18"/>
              </w:rPr>
            </w:pPr>
            <w:r w:rsidRPr="00BC5FD7">
              <w:rPr>
                <w:rFonts w:cstheme="minorHAnsi"/>
                <w:sz w:val="18"/>
                <w:szCs w:val="18"/>
              </w:rPr>
              <w:t xml:space="preserve">% of the </w:t>
            </w:r>
            <w:r>
              <w:rPr>
                <w:rFonts w:cstheme="minorHAnsi"/>
                <w:sz w:val="18"/>
                <w:szCs w:val="18"/>
              </w:rPr>
              <w:t>area of CBOs brought under IN</w:t>
            </w:r>
            <w:r w:rsidRPr="00BC5FD7">
              <w:rPr>
                <w:rFonts w:cstheme="minorHAnsi"/>
                <w:sz w:val="18"/>
                <w:szCs w:val="18"/>
              </w:rPr>
              <w:t>M</w:t>
            </w:r>
            <w:r>
              <w:rPr>
                <w:rFonts w:cstheme="minorHAnsi"/>
                <w:sz w:val="18"/>
                <w:szCs w:val="18"/>
              </w:rPr>
              <w:t xml:space="preserve"> in the subproject</w:t>
            </w:r>
            <w:r w:rsidRPr="00513CE0">
              <w:rPr>
                <w:rStyle w:val="FootnoteReference"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64170" w:rsidRPr="007F6D9B" w:rsidRDefault="00E64170" w:rsidP="00A81C4C">
            <w:pPr>
              <w:pStyle w:val="TableParagraph"/>
              <w:spacing w:line="239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E64170" w:rsidRPr="007F6D9B" w:rsidRDefault="00E64170" w:rsidP="00A81C4C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E64170" w:rsidRPr="008F25A9" w:rsidTr="00393D9E">
        <w:tc>
          <w:tcPr>
            <w:tcW w:w="0" w:type="auto"/>
          </w:tcPr>
          <w:p w:rsidR="00E64170" w:rsidRPr="00197BA3" w:rsidRDefault="00E64170" w:rsidP="00513CE0">
            <w:pPr>
              <w:pStyle w:val="ListParagraph"/>
              <w:ind w:left="-13" w:right="-164" w:firstLine="13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0" w:type="auto"/>
          </w:tcPr>
          <w:p w:rsidR="00E64170" w:rsidRPr="008F25A9" w:rsidRDefault="00E64170" w:rsidP="005037D2">
            <w:pPr>
              <w:jc w:val="both"/>
              <w:rPr>
                <w:rFonts w:cstheme="minorHAnsi"/>
                <w:sz w:val="18"/>
                <w:szCs w:val="18"/>
              </w:rPr>
            </w:pPr>
            <w:r w:rsidRPr="00DD7533">
              <w:rPr>
                <w:rFonts w:cstheme="minorHAnsi"/>
                <w:sz w:val="18"/>
                <w:szCs w:val="18"/>
              </w:rPr>
              <w:t xml:space="preserve">No. </w:t>
            </w:r>
            <w:r>
              <w:rPr>
                <w:rFonts w:cstheme="minorHAnsi"/>
                <w:sz w:val="18"/>
                <w:szCs w:val="18"/>
              </w:rPr>
              <w:t>of farmers</w:t>
            </w:r>
            <w:r w:rsidRPr="00BC5FD7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of the CBOs </w:t>
            </w:r>
            <w:r w:rsidRPr="00BC5FD7">
              <w:rPr>
                <w:rFonts w:cstheme="minorHAnsi"/>
                <w:sz w:val="18"/>
                <w:szCs w:val="18"/>
              </w:rPr>
              <w:t>trained in</w:t>
            </w:r>
            <w:r>
              <w:rPr>
                <w:rFonts w:cstheme="minorHAnsi"/>
                <w:sz w:val="18"/>
                <w:szCs w:val="18"/>
              </w:rPr>
              <w:t xml:space="preserve"> the</w:t>
            </w:r>
            <w:r w:rsidRPr="00BC5FD7">
              <w:rPr>
                <w:rFonts w:cstheme="minorHAnsi"/>
                <w:sz w:val="18"/>
                <w:szCs w:val="18"/>
              </w:rPr>
              <w:t xml:space="preserve"> Climate SMART Technologies</w:t>
            </w:r>
            <w:r>
              <w:rPr>
                <w:rFonts w:hint="cs"/>
                <w:sz w:val="18"/>
                <w:szCs w:val="18"/>
                <w:cs/>
              </w:rPr>
              <w:t>/</w:t>
            </w:r>
            <w:r>
              <w:rPr>
                <w:sz w:val="18"/>
                <w:szCs w:val="18"/>
              </w:rPr>
              <w:t>Practices</w:t>
            </w:r>
            <w:r w:rsidRPr="00BC5FD7">
              <w:rPr>
                <w:rFonts w:cstheme="minorHAnsi"/>
                <w:sz w:val="18"/>
                <w:szCs w:val="18"/>
              </w:rPr>
              <w:t xml:space="preserve"> (CST</w:t>
            </w:r>
            <w:r>
              <w:rPr>
                <w:rFonts w:cstheme="minorHAnsi"/>
                <w:sz w:val="18"/>
                <w:szCs w:val="18"/>
              </w:rPr>
              <w:t>s)</w:t>
            </w:r>
            <w:r>
              <w:rPr>
                <w:rStyle w:val="FootnoteReference"/>
                <w:rFonts w:cstheme="minorHAnsi"/>
                <w:sz w:val="18"/>
                <w:szCs w:val="18"/>
              </w:rPr>
              <w:footnoteReference w:id="10"/>
            </w:r>
            <w:r>
              <w:rPr>
                <w:rFonts w:cstheme="minorHAnsi"/>
                <w:sz w:val="18"/>
                <w:szCs w:val="18"/>
              </w:rPr>
              <w:t xml:space="preserve"> best suited to the given subproject</w:t>
            </w:r>
          </w:p>
        </w:tc>
        <w:tc>
          <w:tcPr>
            <w:tcW w:w="0" w:type="auto"/>
          </w:tcPr>
          <w:p w:rsidR="00E64170" w:rsidRPr="007F6D9B" w:rsidRDefault="00E64170" w:rsidP="00A81C4C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E64170" w:rsidRPr="007F6D9B" w:rsidRDefault="00E64170" w:rsidP="00A81C4C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E64170" w:rsidRPr="008F25A9" w:rsidTr="00393D9E">
        <w:tc>
          <w:tcPr>
            <w:tcW w:w="0" w:type="auto"/>
          </w:tcPr>
          <w:p w:rsidR="00E64170" w:rsidRPr="00197BA3" w:rsidRDefault="00E64170" w:rsidP="00513CE0">
            <w:pPr>
              <w:pStyle w:val="ListParagraph"/>
              <w:ind w:left="-13" w:right="-164" w:firstLine="13"/>
              <w:jc w:val="center"/>
              <w:rPr>
                <w:rFonts w:cstheme="minorHAnsi"/>
                <w:sz w:val="18"/>
                <w:szCs w:val="18"/>
              </w:rPr>
            </w:pPr>
            <w:r w:rsidRPr="00197BA3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0" w:type="auto"/>
          </w:tcPr>
          <w:p w:rsidR="00E64170" w:rsidRPr="00BC5FD7" w:rsidRDefault="00E64170" w:rsidP="00513CE0">
            <w:pPr>
              <w:jc w:val="both"/>
              <w:rPr>
                <w:rFonts w:cstheme="minorHAnsi"/>
                <w:sz w:val="18"/>
                <w:szCs w:val="18"/>
              </w:rPr>
            </w:pPr>
            <w:r w:rsidRPr="00BC5FD7">
              <w:rPr>
                <w:rFonts w:cstheme="minorHAnsi"/>
                <w:sz w:val="18"/>
                <w:szCs w:val="18"/>
              </w:rPr>
              <w:t>Number of  CST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BC5FD7">
              <w:rPr>
                <w:rFonts w:cstheme="minorHAnsi"/>
                <w:sz w:val="18"/>
                <w:szCs w:val="18"/>
              </w:rPr>
              <w:t xml:space="preserve"> Adopted</w:t>
            </w:r>
            <w:r>
              <w:rPr>
                <w:rFonts w:cstheme="minorHAnsi"/>
                <w:sz w:val="18"/>
                <w:szCs w:val="18"/>
              </w:rPr>
              <w:t xml:space="preserve"> in the Subproject</w:t>
            </w:r>
            <w:r>
              <w:rPr>
                <w:rStyle w:val="FootnoteReference"/>
                <w:rFonts w:cstheme="minorHAnsi"/>
                <w:sz w:val="18"/>
                <w:szCs w:val="18"/>
              </w:rPr>
              <w:footnoteReference w:id="11"/>
            </w:r>
          </w:p>
        </w:tc>
        <w:tc>
          <w:tcPr>
            <w:tcW w:w="0" w:type="auto"/>
          </w:tcPr>
          <w:p w:rsidR="00E64170" w:rsidRPr="007F6D9B" w:rsidRDefault="00E64170" w:rsidP="00A81C4C">
            <w:pPr>
              <w:pStyle w:val="TableParagraph"/>
              <w:spacing w:line="237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E64170" w:rsidRPr="007F6D9B" w:rsidRDefault="00E64170" w:rsidP="00A81C4C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E64170" w:rsidRPr="008F25A9" w:rsidTr="00393D9E">
        <w:tc>
          <w:tcPr>
            <w:tcW w:w="0" w:type="auto"/>
          </w:tcPr>
          <w:p w:rsidR="00E64170" w:rsidRPr="00197BA3" w:rsidRDefault="00E64170" w:rsidP="00BC5FD7">
            <w:pPr>
              <w:pStyle w:val="ListParagraph"/>
              <w:ind w:left="-13" w:right="-164" w:firstLine="1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0" w:type="auto"/>
          </w:tcPr>
          <w:p w:rsidR="00E64170" w:rsidRPr="00BC5FD7" w:rsidRDefault="00E64170" w:rsidP="00BC5FD7">
            <w:pPr>
              <w:jc w:val="both"/>
              <w:rPr>
                <w:rFonts w:cstheme="minorHAnsi"/>
                <w:sz w:val="18"/>
                <w:szCs w:val="18"/>
              </w:rPr>
            </w:pPr>
            <w:r w:rsidRPr="00BC5FD7">
              <w:rPr>
                <w:rFonts w:cstheme="minorHAnsi"/>
                <w:sz w:val="18"/>
                <w:szCs w:val="18"/>
              </w:rPr>
              <w:t>Land area (ha.) brought under CST</w:t>
            </w:r>
            <w:r>
              <w:rPr>
                <w:rFonts w:cstheme="minorHAnsi"/>
                <w:sz w:val="18"/>
                <w:szCs w:val="18"/>
              </w:rPr>
              <w:t xml:space="preserve">s </w:t>
            </w:r>
            <w:r w:rsidRPr="00BC5FD7">
              <w:rPr>
                <w:rFonts w:cstheme="minorHAnsi"/>
                <w:sz w:val="18"/>
                <w:szCs w:val="18"/>
              </w:rPr>
              <w:t>in the Subproject</w:t>
            </w:r>
            <w:r>
              <w:rPr>
                <w:rStyle w:val="FootnoteReference"/>
                <w:rFonts w:cstheme="minorHAnsi"/>
                <w:sz w:val="18"/>
                <w:szCs w:val="18"/>
              </w:rPr>
              <w:footnoteReference w:id="12"/>
            </w:r>
          </w:p>
        </w:tc>
        <w:tc>
          <w:tcPr>
            <w:tcW w:w="0" w:type="auto"/>
          </w:tcPr>
          <w:p w:rsidR="00E64170" w:rsidRPr="007F6D9B" w:rsidRDefault="00E64170" w:rsidP="00A81C4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:rsidR="00E64170" w:rsidRPr="007F6D9B" w:rsidRDefault="00E64170" w:rsidP="00A81C4C">
            <w:pPr>
              <w:jc w:val="center"/>
              <w:rPr>
                <w:rFonts w:cstheme="minorHAnsi"/>
                <w:color w:val="000000"/>
              </w:rPr>
            </w:pPr>
          </w:p>
        </w:tc>
      </w:tr>
    </w:tbl>
    <w:p w:rsidR="008F25A9" w:rsidRPr="0045441A" w:rsidRDefault="008F25A9" w:rsidP="008F25A9">
      <w:pPr>
        <w:ind w:left="-142"/>
        <w:jc w:val="both"/>
        <w:rPr>
          <w:rFonts w:cstheme="minorHAnsi"/>
          <w:sz w:val="4"/>
          <w:szCs w:val="4"/>
        </w:rPr>
      </w:pPr>
    </w:p>
    <w:p w:rsidR="00430F03" w:rsidRPr="00197BA3" w:rsidRDefault="00430F03" w:rsidP="00430F03">
      <w:pPr>
        <w:pStyle w:val="ListParagraph"/>
        <w:numPr>
          <w:ilvl w:val="0"/>
          <w:numId w:val="11"/>
        </w:numPr>
        <w:ind w:left="284" w:right="-164" w:hanging="426"/>
        <w:jc w:val="both"/>
        <w:rPr>
          <w:rFonts w:cstheme="minorHAnsi"/>
          <w:b/>
          <w:bCs/>
          <w:sz w:val="18"/>
          <w:szCs w:val="18"/>
        </w:rPr>
      </w:pPr>
      <w:r w:rsidRPr="00197BA3">
        <w:rPr>
          <w:rFonts w:cstheme="minorHAnsi"/>
          <w:b/>
          <w:bCs/>
          <w:sz w:val="18"/>
          <w:szCs w:val="18"/>
        </w:rPr>
        <w:t>Guidelines for Achievement of the Environmental Safeguards Targets</w:t>
      </w:r>
    </w:p>
    <w:p w:rsidR="00430F03" w:rsidRPr="000C0A59" w:rsidRDefault="00430F03" w:rsidP="00430F03">
      <w:pPr>
        <w:pStyle w:val="ListParagraph"/>
        <w:ind w:left="284" w:right="-164"/>
        <w:jc w:val="both"/>
        <w:rPr>
          <w:rFonts w:cstheme="minorHAnsi"/>
          <w:b/>
          <w:bCs/>
          <w:sz w:val="10"/>
          <w:szCs w:val="10"/>
        </w:rPr>
      </w:pPr>
    </w:p>
    <w:p w:rsidR="008354D7" w:rsidRPr="00D50336" w:rsidRDefault="004E13B9" w:rsidP="00D50336">
      <w:pPr>
        <w:pStyle w:val="ListParagraph"/>
        <w:numPr>
          <w:ilvl w:val="0"/>
          <w:numId w:val="9"/>
        </w:numPr>
        <w:ind w:left="426" w:right="-164" w:hanging="426"/>
        <w:jc w:val="both"/>
        <w:rPr>
          <w:rFonts w:cstheme="minorHAnsi"/>
          <w:sz w:val="18"/>
          <w:szCs w:val="18"/>
          <w:lang w:val="en-US"/>
        </w:rPr>
      </w:pPr>
      <w:r w:rsidRPr="00197BA3">
        <w:rPr>
          <w:rFonts w:cstheme="minorHAnsi"/>
          <w:sz w:val="18"/>
          <w:szCs w:val="18"/>
        </w:rPr>
        <w:t xml:space="preserve">As per the SMART project’s Environmental and Social Management Framework (ESMF) report recommendations, none of the subproject activities should fall under Negative (non-eligible) list of the project activities given in the point </w:t>
      </w:r>
      <w:r w:rsidR="00475E4C" w:rsidRPr="00197BA3">
        <w:rPr>
          <w:rFonts w:cstheme="minorHAnsi"/>
          <w:sz w:val="18"/>
          <w:szCs w:val="18"/>
        </w:rPr>
        <w:t xml:space="preserve">no. 3.9, </w:t>
      </w:r>
      <w:proofErr w:type="spellStart"/>
      <w:r w:rsidR="00475E4C" w:rsidRPr="00197BA3">
        <w:rPr>
          <w:rFonts w:cstheme="minorHAnsi"/>
          <w:sz w:val="18"/>
          <w:szCs w:val="18"/>
        </w:rPr>
        <w:t>pg</w:t>
      </w:r>
      <w:proofErr w:type="spellEnd"/>
      <w:r w:rsidR="00475E4C" w:rsidRPr="00197BA3">
        <w:rPr>
          <w:rFonts w:cstheme="minorHAnsi"/>
          <w:sz w:val="18"/>
          <w:szCs w:val="18"/>
        </w:rPr>
        <w:t xml:space="preserve"> no. 48 of the ESMF report. </w:t>
      </w:r>
      <w:r w:rsidR="008354D7" w:rsidRPr="00D50336">
        <w:rPr>
          <w:rFonts w:cstheme="minorHAnsi"/>
          <w:sz w:val="18"/>
          <w:szCs w:val="18"/>
        </w:rPr>
        <w:t xml:space="preserve">All the subproject </w:t>
      </w:r>
      <w:r w:rsidR="008354D7" w:rsidRPr="00D50336">
        <w:rPr>
          <w:rFonts w:cstheme="minorHAnsi"/>
          <w:sz w:val="18"/>
          <w:szCs w:val="18"/>
          <w:lang w:val="en-US"/>
        </w:rPr>
        <w:t xml:space="preserve">activities should be implemented in accordance with the provisions and mitigation measures given in the ESMF report. </w:t>
      </w:r>
    </w:p>
    <w:p w:rsidR="004E13B9" w:rsidRPr="000D6644" w:rsidRDefault="004E13B9" w:rsidP="00026C8D">
      <w:pPr>
        <w:pStyle w:val="ListParagraph"/>
        <w:ind w:left="426" w:right="-164"/>
        <w:jc w:val="both"/>
        <w:rPr>
          <w:rFonts w:cstheme="minorHAnsi"/>
          <w:sz w:val="2"/>
          <w:szCs w:val="2"/>
        </w:rPr>
      </w:pPr>
    </w:p>
    <w:p w:rsidR="00BB5B4B" w:rsidRDefault="00BB5B4B" w:rsidP="00026C8D">
      <w:pPr>
        <w:pStyle w:val="ListParagraph"/>
        <w:numPr>
          <w:ilvl w:val="0"/>
          <w:numId w:val="9"/>
        </w:numPr>
        <w:ind w:left="426" w:right="-164" w:hanging="426"/>
        <w:jc w:val="both"/>
        <w:rPr>
          <w:rFonts w:cstheme="minorHAnsi"/>
          <w:sz w:val="18"/>
          <w:szCs w:val="18"/>
        </w:rPr>
      </w:pPr>
      <w:r w:rsidRPr="00197BA3">
        <w:rPr>
          <w:rFonts w:cstheme="minorHAnsi"/>
          <w:sz w:val="18"/>
          <w:szCs w:val="18"/>
        </w:rPr>
        <w:t>For requirement of Organic (NPOP- National Programme for Organic Production) and/or GLOBAL Good Agricultural Practice (G.A.P.) group certification, project’s financial support of up to 60 % can be availed by the subproject CBOs. The remaining 40 % of certification cost will be required to be raised by the CBOs themselves.</w:t>
      </w:r>
    </w:p>
    <w:p w:rsidR="002C0FED" w:rsidRPr="00197BA3" w:rsidRDefault="004E13B9" w:rsidP="00430F03">
      <w:pPr>
        <w:pStyle w:val="ListParagraph"/>
        <w:numPr>
          <w:ilvl w:val="0"/>
          <w:numId w:val="9"/>
        </w:numPr>
        <w:ind w:left="426" w:right="-164" w:hanging="426"/>
        <w:jc w:val="both"/>
        <w:rPr>
          <w:rFonts w:cstheme="minorHAnsi"/>
          <w:sz w:val="18"/>
          <w:szCs w:val="18"/>
        </w:rPr>
      </w:pPr>
      <w:r w:rsidRPr="00197BA3">
        <w:rPr>
          <w:rFonts w:cstheme="minorHAnsi"/>
          <w:sz w:val="18"/>
          <w:szCs w:val="18"/>
        </w:rPr>
        <w:t>All the new machineries to be purchased using project’s resources should be energy efficient, vehicles should be Bharat State VI complaint</w:t>
      </w:r>
      <w:r w:rsidR="00133A01" w:rsidRPr="00197BA3">
        <w:rPr>
          <w:rFonts w:cstheme="minorHAnsi"/>
          <w:sz w:val="18"/>
          <w:szCs w:val="18"/>
        </w:rPr>
        <w:t xml:space="preserve"> and fuel use efficient</w:t>
      </w:r>
      <w:r w:rsidRPr="00197BA3">
        <w:rPr>
          <w:rFonts w:cstheme="minorHAnsi"/>
          <w:sz w:val="18"/>
          <w:szCs w:val="18"/>
        </w:rPr>
        <w:t xml:space="preserve">, tractors should be Bharat Stage </w:t>
      </w:r>
      <w:r w:rsidR="00AC27DB" w:rsidRPr="00197BA3">
        <w:rPr>
          <w:rFonts w:cstheme="minorHAnsi"/>
          <w:sz w:val="18"/>
          <w:szCs w:val="18"/>
        </w:rPr>
        <w:t xml:space="preserve">(CEV/TREM) </w:t>
      </w:r>
      <w:r w:rsidRPr="00197BA3">
        <w:rPr>
          <w:rFonts w:cstheme="minorHAnsi"/>
          <w:sz w:val="18"/>
          <w:szCs w:val="18"/>
        </w:rPr>
        <w:t>IV – V</w:t>
      </w:r>
      <w:r w:rsidR="00423DB3">
        <w:rPr>
          <w:rFonts w:cstheme="minorHAnsi"/>
          <w:sz w:val="18"/>
          <w:szCs w:val="18"/>
        </w:rPr>
        <w:t xml:space="preserve"> and above</w:t>
      </w:r>
      <w:r w:rsidRPr="00197BA3">
        <w:rPr>
          <w:rFonts w:cstheme="minorHAnsi"/>
          <w:sz w:val="18"/>
          <w:szCs w:val="18"/>
        </w:rPr>
        <w:t>, and hold valid PUC certificate.</w:t>
      </w:r>
    </w:p>
    <w:sectPr w:rsidR="002C0FED" w:rsidRPr="00197BA3" w:rsidSect="005A0899">
      <w:pgSz w:w="11906" w:h="16838"/>
      <w:pgMar w:top="1080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4C8" w:rsidRDefault="00D634C8" w:rsidP="00292123">
      <w:pPr>
        <w:spacing w:after="0" w:line="240" w:lineRule="auto"/>
      </w:pPr>
      <w:r>
        <w:separator/>
      </w:r>
    </w:p>
  </w:endnote>
  <w:endnote w:type="continuationSeparator" w:id="0">
    <w:p w:rsidR="00D634C8" w:rsidRDefault="00D634C8" w:rsidP="00292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4C8" w:rsidRDefault="00D634C8" w:rsidP="00292123">
      <w:pPr>
        <w:spacing w:after="0" w:line="240" w:lineRule="auto"/>
      </w:pPr>
      <w:r>
        <w:separator/>
      </w:r>
    </w:p>
  </w:footnote>
  <w:footnote w:type="continuationSeparator" w:id="0">
    <w:p w:rsidR="00D634C8" w:rsidRDefault="00D634C8" w:rsidP="00292123">
      <w:pPr>
        <w:spacing w:after="0" w:line="240" w:lineRule="auto"/>
      </w:pPr>
      <w:r>
        <w:continuationSeparator/>
      </w:r>
    </w:p>
  </w:footnote>
  <w:footnote w:id="1">
    <w:p w:rsidR="009B0591" w:rsidRPr="000D6644" w:rsidRDefault="009B0591" w:rsidP="00E67844">
      <w:pPr>
        <w:pStyle w:val="FootnoteText"/>
        <w:ind w:left="142" w:hanging="142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 w:rsidR="00B2050A">
        <w:t xml:space="preserve"> </w:t>
      </w:r>
      <w:r w:rsidRPr="000D6644">
        <w:rPr>
          <w:sz w:val="16"/>
          <w:szCs w:val="16"/>
        </w:rPr>
        <w:t xml:space="preserve">Please refer to the SMART Project’s Environmental and Social Management Framework (ESMF) report: </w:t>
      </w:r>
      <w:hyperlink r:id="rId1" w:history="1">
        <w:r w:rsidRPr="000D6644">
          <w:rPr>
            <w:rStyle w:val="Hyperlink"/>
            <w:sz w:val="16"/>
            <w:szCs w:val="16"/>
          </w:rPr>
          <w:t>https://www.smart-mh.org/cdn//2019/08/190818171526_405e4be8b9d3ce2374fe29ce1561a62b.pdf</w:t>
        </w:r>
      </w:hyperlink>
      <w:r w:rsidRPr="000D6644">
        <w:rPr>
          <w:sz w:val="16"/>
          <w:szCs w:val="16"/>
        </w:rPr>
        <w:t xml:space="preserve"> </w:t>
      </w:r>
    </w:p>
  </w:footnote>
  <w:footnote w:id="2">
    <w:p w:rsidR="005A0899" w:rsidRPr="000D6644" w:rsidRDefault="005A0899" w:rsidP="005A0899">
      <w:pPr>
        <w:pStyle w:val="FootnoteText"/>
        <w:jc w:val="both"/>
        <w:rPr>
          <w:sz w:val="16"/>
          <w:szCs w:val="16"/>
        </w:rPr>
      </w:pPr>
      <w:r w:rsidRPr="00A67C89">
        <w:rPr>
          <w:rStyle w:val="FootnoteReference"/>
          <w:sz w:val="18"/>
        </w:rPr>
        <w:footnoteRef/>
      </w:r>
      <w:r w:rsidRPr="000D664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0D6644">
        <w:rPr>
          <w:sz w:val="16"/>
          <w:szCs w:val="16"/>
        </w:rPr>
        <w:t>List of protected areas of Maharashtra- http://www.wiienvis.nic.in/Database/Maharashtra_7829.aspx</w:t>
      </w:r>
    </w:p>
  </w:footnote>
  <w:footnote w:id="3">
    <w:p w:rsidR="005A0899" w:rsidRPr="000D6644" w:rsidRDefault="005A0899" w:rsidP="005A0899">
      <w:pPr>
        <w:pStyle w:val="FootnoteText"/>
        <w:ind w:left="142" w:hanging="142"/>
        <w:rPr>
          <w:sz w:val="16"/>
          <w:szCs w:val="16"/>
        </w:rPr>
      </w:pPr>
      <w:r w:rsidRPr="00A67C89">
        <w:rPr>
          <w:rStyle w:val="FootnoteReference"/>
          <w:sz w:val="18"/>
        </w:rPr>
        <w:footnoteRef/>
      </w:r>
      <w:r w:rsidRPr="000D6644">
        <w:rPr>
          <w:sz w:val="16"/>
          <w:szCs w:val="16"/>
        </w:rPr>
        <w:t xml:space="preserve">  List of Pesticides </w:t>
      </w:r>
      <w:r>
        <w:rPr>
          <w:sz w:val="16"/>
          <w:szCs w:val="16"/>
        </w:rPr>
        <w:t xml:space="preserve">banned </w:t>
      </w:r>
      <w:r w:rsidRPr="000D6644">
        <w:rPr>
          <w:sz w:val="16"/>
          <w:szCs w:val="16"/>
        </w:rPr>
        <w:t xml:space="preserve">by </w:t>
      </w:r>
      <w:r>
        <w:rPr>
          <w:sz w:val="16"/>
          <w:szCs w:val="16"/>
        </w:rPr>
        <w:t xml:space="preserve">the </w:t>
      </w:r>
      <w:r w:rsidRPr="000D6644">
        <w:rPr>
          <w:sz w:val="16"/>
          <w:szCs w:val="16"/>
        </w:rPr>
        <w:t>Govt. of India: http://ppqs.gov.in/sites/default/files/list_of_pesticides_which_are_banned_refused_registration_and_restricted_in_use_01.07.2021.pdf</w:t>
      </w:r>
    </w:p>
  </w:footnote>
  <w:footnote w:id="4">
    <w:p w:rsidR="005A0899" w:rsidRPr="000D6644" w:rsidRDefault="005A0899" w:rsidP="005A0899">
      <w:pPr>
        <w:pStyle w:val="FootnoteText"/>
        <w:ind w:left="142" w:hanging="142"/>
        <w:rPr>
          <w:sz w:val="16"/>
          <w:szCs w:val="16"/>
        </w:rPr>
      </w:pPr>
      <w:r w:rsidRPr="00A67C89">
        <w:rPr>
          <w:rStyle w:val="FootnoteReference"/>
          <w:sz w:val="18"/>
        </w:rPr>
        <w:footnoteRef/>
      </w:r>
      <w:r w:rsidRPr="00A67C89">
        <w:rPr>
          <w:sz w:val="18"/>
        </w:rPr>
        <w:t xml:space="preserve"> </w:t>
      </w:r>
      <w:r>
        <w:rPr>
          <w:sz w:val="16"/>
          <w:szCs w:val="16"/>
        </w:rPr>
        <w:t xml:space="preserve"> </w:t>
      </w:r>
      <w:r w:rsidRPr="000D6644">
        <w:rPr>
          <w:sz w:val="16"/>
          <w:szCs w:val="16"/>
        </w:rPr>
        <w:t xml:space="preserve">List of Pesticides </w:t>
      </w:r>
      <w:r>
        <w:rPr>
          <w:sz w:val="16"/>
          <w:szCs w:val="16"/>
        </w:rPr>
        <w:t>b</w:t>
      </w:r>
      <w:r w:rsidRPr="000D6644">
        <w:rPr>
          <w:sz w:val="16"/>
          <w:szCs w:val="16"/>
        </w:rPr>
        <w:t>anned by the World Health Organization (WHO): https://www.iloencyclopaedia.org/part-ix-21851/minerals-and-agricultural-chemicals/item/318-the-who-guidelines-to-classification-of-pesticides-by-hazard-part-1</w:t>
      </w:r>
    </w:p>
  </w:footnote>
  <w:footnote w:id="5">
    <w:p w:rsidR="005A0899" w:rsidRPr="000D6644" w:rsidRDefault="005A0899" w:rsidP="005A0899">
      <w:pPr>
        <w:pStyle w:val="FootnoteText"/>
        <w:ind w:left="142" w:hanging="142"/>
        <w:rPr>
          <w:sz w:val="16"/>
          <w:szCs w:val="16"/>
        </w:rPr>
      </w:pPr>
      <w:r w:rsidRPr="00A67C89">
        <w:rPr>
          <w:rStyle w:val="FootnoteReference"/>
          <w:sz w:val="18"/>
        </w:rPr>
        <w:footnoteRef/>
      </w:r>
      <w:r w:rsidRPr="00A67C89">
        <w:rPr>
          <w:sz w:val="18"/>
        </w:rPr>
        <w:t xml:space="preserve"> </w:t>
      </w:r>
      <w:r>
        <w:rPr>
          <w:sz w:val="16"/>
          <w:szCs w:val="16"/>
        </w:rPr>
        <w:t xml:space="preserve"> </w:t>
      </w:r>
      <w:r w:rsidRPr="000D6644">
        <w:rPr>
          <w:sz w:val="16"/>
          <w:szCs w:val="16"/>
        </w:rPr>
        <w:t>List of veterinary drugs</w:t>
      </w:r>
      <w:r>
        <w:rPr>
          <w:sz w:val="16"/>
          <w:szCs w:val="16"/>
        </w:rPr>
        <w:t xml:space="preserve"> </w:t>
      </w:r>
      <w:r w:rsidRPr="00B2050A">
        <w:rPr>
          <w:sz w:val="16"/>
          <w:szCs w:val="16"/>
        </w:rPr>
        <w:t>banned</w:t>
      </w:r>
      <w:r>
        <w:rPr>
          <w:sz w:val="16"/>
          <w:szCs w:val="16"/>
        </w:rPr>
        <w:t xml:space="preserve"> by the </w:t>
      </w:r>
      <w:r w:rsidRPr="00B2050A">
        <w:rPr>
          <w:sz w:val="16"/>
          <w:szCs w:val="16"/>
        </w:rPr>
        <w:t>Govt. of India</w:t>
      </w:r>
      <w:r w:rsidRPr="000D6644">
        <w:rPr>
          <w:sz w:val="16"/>
          <w:szCs w:val="16"/>
        </w:rPr>
        <w:t>: https://www.nhp.gov.in/Complete-list-of-344-drugs-banned-by-the-Ministry-of-Health-Family-welfare_pg</w:t>
      </w:r>
    </w:p>
  </w:footnote>
  <w:footnote w:id="6">
    <w:p w:rsidR="005A0899" w:rsidRPr="000D6644" w:rsidRDefault="005A0899" w:rsidP="005A0899">
      <w:pPr>
        <w:pStyle w:val="FootnoteText"/>
        <w:ind w:left="142" w:hanging="142"/>
        <w:rPr>
          <w:sz w:val="16"/>
          <w:szCs w:val="16"/>
        </w:rPr>
      </w:pPr>
      <w:r w:rsidRPr="00A67C89">
        <w:rPr>
          <w:rStyle w:val="FootnoteReference"/>
          <w:sz w:val="18"/>
        </w:rPr>
        <w:footnoteRef/>
      </w:r>
      <w:r w:rsidRPr="00A67C89">
        <w:rPr>
          <w:sz w:val="18"/>
        </w:rPr>
        <w:t xml:space="preserve"> </w:t>
      </w:r>
      <w:r>
        <w:rPr>
          <w:sz w:val="16"/>
          <w:szCs w:val="16"/>
        </w:rPr>
        <w:t xml:space="preserve"> </w:t>
      </w:r>
      <w:r w:rsidRPr="000D6644">
        <w:rPr>
          <w:sz w:val="16"/>
          <w:szCs w:val="16"/>
        </w:rPr>
        <w:t>Slaughterhouse waste and waste water management document: https://cpcb.nic.in/openpdffile.php?id=TGF0ZXN0RmlsZS8xNzVfMTUxMTI2NDE0MV9tZWRpYXBob3RvODkzOS5wZGY=</w:t>
      </w:r>
    </w:p>
  </w:footnote>
  <w:footnote w:id="7">
    <w:p w:rsidR="00E64170" w:rsidRPr="000D6644" w:rsidRDefault="00E64170" w:rsidP="000203A7">
      <w:pPr>
        <w:pStyle w:val="FootnoteText"/>
        <w:ind w:left="142" w:hanging="142"/>
        <w:jc w:val="both"/>
        <w:rPr>
          <w:sz w:val="16"/>
          <w:szCs w:val="16"/>
        </w:rPr>
      </w:pPr>
      <w:r w:rsidRPr="00A67C89">
        <w:rPr>
          <w:rStyle w:val="FootnoteReference"/>
          <w:sz w:val="18"/>
        </w:rPr>
        <w:footnoteRef/>
      </w:r>
      <w:r w:rsidRPr="000D664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0D6644">
        <w:rPr>
          <w:sz w:val="16"/>
          <w:szCs w:val="16"/>
        </w:rPr>
        <w:t>100 % farmers of the subproject’s CBOs should be trained in the INM and IPM in the project’s Value Chain Development School (VCDS).</w:t>
      </w:r>
    </w:p>
  </w:footnote>
  <w:footnote w:id="8">
    <w:p w:rsidR="00E64170" w:rsidRPr="000D6644" w:rsidRDefault="00E64170" w:rsidP="000203A7">
      <w:pPr>
        <w:pStyle w:val="FootnoteText"/>
        <w:ind w:left="142" w:hanging="142"/>
        <w:jc w:val="both"/>
        <w:rPr>
          <w:sz w:val="16"/>
          <w:szCs w:val="16"/>
        </w:rPr>
      </w:pPr>
      <w:r w:rsidRPr="00A67C89">
        <w:rPr>
          <w:rStyle w:val="FootnoteReference"/>
          <w:sz w:val="18"/>
        </w:rPr>
        <w:footnoteRef/>
      </w:r>
      <w:r w:rsidRPr="00A67C89">
        <w:rPr>
          <w:sz w:val="18"/>
        </w:rPr>
        <w:t xml:space="preserve"> </w:t>
      </w:r>
      <w:r w:rsidRPr="000D6644">
        <w:rPr>
          <w:sz w:val="16"/>
          <w:szCs w:val="16"/>
        </w:rPr>
        <w:t xml:space="preserve">100 % IPM and INM demonstrations at the field level should be carried out for all the subproject related </w:t>
      </w:r>
      <w:proofErr w:type="spellStart"/>
      <w:r w:rsidRPr="000D6644">
        <w:rPr>
          <w:sz w:val="16"/>
          <w:szCs w:val="16"/>
        </w:rPr>
        <w:t>agri</w:t>
      </w:r>
      <w:proofErr w:type="spellEnd"/>
      <w:r w:rsidRPr="000D6644">
        <w:rPr>
          <w:sz w:val="16"/>
          <w:szCs w:val="16"/>
        </w:rPr>
        <w:t>-commodities in the demonstration plots of the VCDS.</w:t>
      </w:r>
    </w:p>
  </w:footnote>
  <w:footnote w:id="9">
    <w:p w:rsidR="00E64170" w:rsidRPr="000D6644" w:rsidRDefault="00E64170" w:rsidP="000203A7">
      <w:pPr>
        <w:pStyle w:val="FootnoteText"/>
        <w:jc w:val="both"/>
        <w:rPr>
          <w:sz w:val="16"/>
          <w:szCs w:val="16"/>
        </w:rPr>
      </w:pPr>
      <w:r w:rsidRPr="00A67C89">
        <w:rPr>
          <w:rStyle w:val="FootnoteReference"/>
          <w:sz w:val="18"/>
        </w:rPr>
        <w:footnoteRef/>
      </w:r>
      <w:r w:rsidRPr="000D6644">
        <w:rPr>
          <w:sz w:val="16"/>
          <w:szCs w:val="16"/>
        </w:rPr>
        <w:t xml:space="preserve">   At least 50 % of the subproject area of </w:t>
      </w:r>
      <w:r>
        <w:rPr>
          <w:sz w:val="16"/>
          <w:szCs w:val="16"/>
        </w:rPr>
        <w:t xml:space="preserve">the </w:t>
      </w:r>
      <w:r w:rsidRPr="000D6644">
        <w:rPr>
          <w:sz w:val="16"/>
          <w:szCs w:val="16"/>
        </w:rPr>
        <w:t xml:space="preserve">CBOs </w:t>
      </w:r>
      <w:r>
        <w:rPr>
          <w:sz w:val="16"/>
          <w:szCs w:val="16"/>
        </w:rPr>
        <w:t xml:space="preserve">should </w:t>
      </w:r>
      <w:r w:rsidRPr="000D6644">
        <w:rPr>
          <w:sz w:val="16"/>
          <w:szCs w:val="16"/>
        </w:rPr>
        <w:t>be brought under the IPM and INM practice</w:t>
      </w:r>
      <w:r>
        <w:rPr>
          <w:sz w:val="16"/>
          <w:szCs w:val="16"/>
        </w:rPr>
        <w:t>s</w:t>
      </w:r>
      <w:r w:rsidRPr="000D6644">
        <w:rPr>
          <w:sz w:val="16"/>
          <w:szCs w:val="16"/>
        </w:rPr>
        <w:t xml:space="preserve"> by the end of the subproject.</w:t>
      </w:r>
    </w:p>
  </w:footnote>
  <w:footnote w:id="10">
    <w:p w:rsidR="00E64170" w:rsidRPr="000D6644" w:rsidRDefault="00E64170" w:rsidP="000203A7">
      <w:pPr>
        <w:pStyle w:val="FootnoteText"/>
        <w:ind w:left="142" w:hanging="142"/>
        <w:jc w:val="both"/>
        <w:rPr>
          <w:sz w:val="16"/>
          <w:szCs w:val="16"/>
        </w:rPr>
      </w:pPr>
      <w:r w:rsidRPr="000D6644">
        <w:rPr>
          <w:sz w:val="12"/>
          <w:szCs w:val="12"/>
        </w:rPr>
        <w:footnoteRef/>
      </w:r>
      <w:r w:rsidRPr="000D6644">
        <w:rPr>
          <w:sz w:val="16"/>
          <w:szCs w:val="16"/>
        </w:rPr>
        <w:t xml:space="preserve"> The 10 Nos. of Climate SMART Technologies/Practices are use of renewable (solar) energy, Organic certification, GlobalG</w:t>
      </w:r>
      <w:r>
        <w:rPr>
          <w:sz w:val="16"/>
          <w:szCs w:val="16"/>
        </w:rPr>
        <w:t>.</w:t>
      </w:r>
      <w:r w:rsidRPr="000D6644">
        <w:rPr>
          <w:sz w:val="16"/>
          <w:szCs w:val="16"/>
        </w:rPr>
        <w:t>A</w:t>
      </w:r>
      <w:r>
        <w:rPr>
          <w:sz w:val="16"/>
          <w:szCs w:val="16"/>
        </w:rPr>
        <w:t>.</w:t>
      </w:r>
      <w:r w:rsidRPr="000D6644">
        <w:rPr>
          <w:sz w:val="16"/>
          <w:szCs w:val="16"/>
        </w:rPr>
        <w:t>P</w:t>
      </w:r>
      <w:r>
        <w:rPr>
          <w:sz w:val="16"/>
          <w:szCs w:val="16"/>
        </w:rPr>
        <w:t>.</w:t>
      </w:r>
      <w:r w:rsidRPr="000D6644">
        <w:rPr>
          <w:sz w:val="16"/>
          <w:szCs w:val="16"/>
        </w:rPr>
        <w:t xml:space="preserve"> </w:t>
      </w:r>
      <w:proofErr w:type="gramStart"/>
      <w:r w:rsidRPr="000D6644">
        <w:rPr>
          <w:sz w:val="16"/>
          <w:szCs w:val="16"/>
        </w:rPr>
        <w:t>certification</w:t>
      </w:r>
      <w:proofErr w:type="gramEnd"/>
      <w:r w:rsidRPr="000D6644">
        <w:rPr>
          <w:sz w:val="16"/>
          <w:szCs w:val="16"/>
        </w:rPr>
        <w:t>, Good Animal Husbandry Practices (GAHP), productive use of crop residue</w:t>
      </w:r>
      <w:r>
        <w:rPr>
          <w:sz w:val="16"/>
          <w:szCs w:val="16"/>
        </w:rPr>
        <w:t xml:space="preserve"> i.e., mulching, vermicomposting</w:t>
      </w:r>
      <w:r w:rsidRPr="000D6644">
        <w:rPr>
          <w:sz w:val="16"/>
          <w:szCs w:val="16"/>
        </w:rPr>
        <w:t>,</w:t>
      </w:r>
      <w:r>
        <w:rPr>
          <w:sz w:val="16"/>
          <w:szCs w:val="16"/>
        </w:rPr>
        <w:t xml:space="preserve"> etc.</w:t>
      </w:r>
      <w:r w:rsidRPr="000D6644">
        <w:rPr>
          <w:sz w:val="16"/>
          <w:szCs w:val="16"/>
        </w:rPr>
        <w:t xml:space="preserve"> IPM, INM, use of renewable/energy efficiency in the warehouse, introduction of climate hardy seed varieties, use of </w:t>
      </w:r>
      <w:r w:rsidRPr="005A1C7D">
        <w:rPr>
          <w:sz w:val="16"/>
          <w:szCs w:val="16"/>
        </w:rPr>
        <w:t xml:space="preserve">Information and Communications Technology </w:t>
      </w:r>
      <w:r>
        <w:rPr>
          <w:sz w:val="16"/>
          <w:szCs w:val="16"/>
        </w:rPr>
        <w:t>(</w:t>
      </w:r>
      <w:r w:rsidRPr="000D6644">
        <w:rPr>
          <w:sz w:val="16"/>
          <w:szCs w:val="16"/>
        </w:rPr>
        <w:t>ICT</w:t>
      </w:r>
      <w:r>
        <w:rPr>
          <w:sz w:val="16"/>
          <w:szCs w:val="16"/>
        </w:rPr>
        <w:t>)</w:t>
      </w:r>
      <w:r w:rsidRPr="000D6644">
        <w:rPr>
          <w:sz w:val="16"/>
          <w:szCs w:val="16"/>
        </w:rPr>
        <w:t xml:space="preserve"> for climate change risk management.</w:t>
      </w:r>
    </w:p>
  </w:footnote>
  <w:footnote w:id="11">
    <w:p w:rsidR="00E64170" w:rsidRPr="00B7006E" w:rsidRDefault="00E64170" w:rsidP="005A1C7D">
      <w:pPr>
        <w:pStyle w:val="FootnoteText"/>
        <w:ind w:left="142" w:hanging="142"/>
        <w:jc w:val="both"/>
        <w:rPr>
          <w:sz w:val="16"/>
          <w:szCs w:val="16"/>
        </w:rPr>
      </w:pPr>
      <w:r w:rsidRPr="00A67C89">
        <w:rPr>
          <w:rStyle w:val="FootnoteReference"/>
          <w:sz w:val="18"/>
          <w:szCs w:val="16"/>
        </w:rPr>
        <w:footnoteRef/>
      </w:r>
      <w:r>
        <w:t xml:space="preserve"> </w:t>
      </w:r>
      <w:r w:rsidRPr="00B7006E">
        <w:rPr>
          <w:sz w:val="16"/>
          <w:szCs w:val="16"/>
        </w:rPr>
        <w:t xml:space="preserve">At least 03 </w:t>
      </w:r>
      <w:r>
        <w:rPr>
          <w:sz w:val="16"/>
          <w:szCs w:val="16"/>
        </w:rPr>
        <w:t xml:space="preserve">Nos. of </w:t>
      </w:r>
      <w:r w:rsidRPr="0091121B">
        <w:rPr>
          <w:sz w:val="16"/>
          <w:szCs w:val="16"/>
        </w:rPr>
        <w:t xml:space="preserve">best suited CSTs </w:t>
      </w:r>
      <w:r>
        <w:rPr>
          <w:sz w:val="16"/>
          <w:szCs w:val="16"/>
        </w:rPr>
        <w:t xml:space="preserve">applicable </w:t>
      </w:r>
      <w:r w:rsidRPr="00685F83">
        <w:rPr>
          <w:sz w:val="16"/>
          <w:szCs w:val="16"/>
        </w:rPr>
        <w:t xml:space="preserve">to the given subproject </w:t>
      </w:r>
      <w:r w:rsidRPr="00B7006E">
        <w:rPr>
          <w:sz w:val="16"/>
          <w:szCs w:val="16"/>
        </w:rPr>
        <w:t xml:space="preserve">out of the </w:t>
      </w:r>
      <w:r>
        <w:rPr>
          <w:sz w:val="16"/>
          <w:szCs w:val="16"/>
        </w:rPr>
        <w:t xml:space="preserve">total </w:t>
      </w:r>
      <w:r w:rsidRPr="00B7006E">
        <w:rPr>
          <w:sz w:val="16"/>
          <w:szCs w:val="16"/>
        </w:rPr>
        <w:t xml:space="preserve">10 Nos. of CSTs </w:t>
      </w:r>
      <w:r>
        <w:rPr>
          <w:sz w:val="16"/>
          <w:szCs w:val="16"/>
        </w:rPr>
        <w:t xml:space="preserve">mentioned in the point no. 10 above should </w:t>
      </w:r>
      <w:r w:rsidRPr="00B7006E">
        <w:rPr>
          <w:sz w:val="16"/>
          <w:szCs w:val="16"/>
        </w:rPr>
        <w:t xml:space="preserve">be </w:t>
      </w:r>
      <w:r>
        <w:rPr>
          <w:sz w:val="16"/>
          <w:szCs w:val="16"/>
        </w:rPr>
        <w:t>adopted in the subproject.</w:t>
      </w:r>
    </w:p>
  </w:footnote>
  <w:footnote w:id="12">
    <w:p w:rsidR="00E64170" w:rsidRPr="00886BAA" w:rsidRDefault="00E64170" w:rsidP="0045441A">
      <w:pPr>
        <w:pStyle w:val="FootnoteText"/>
        <w:ind w:left="142" w:hanging="142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886BAA">
        <w:rPr>
          <w:sz w:val="16"/>
          <w:szCs w:val="16"/>
        </w:rPr>
        <w:t xml:space="preserve">At least 100 ha. </w:t>
      </w:r>
      <w:proofErr w:type="gramStart"/>
      <w:r w:rsidRPr="00886BAA">
        <w:rPr>
          <w:sz w:val="16"/>
          <w:szCs w:val="16"/>
        </w:rPr>
        <w:t>area</w:t>
      </w:r>
      <w:proofErr w:type="gramEnd"/>
      <w:r w:rsidRPr="00886BAA">
        <w:rPr>
          <w:sz w:val="16"/>
          <w:szCs w:val="16"/>
        </w:rPr>
        <w:t xml:space="preserve"> under the </w:t>
      </w:r>
      <w:r>
        <w:rPr>
          <w:sz w:val="16"/>
          <w:szCs w:val="16"/>
        </w:rPr>
        <w:t xml:space="preserve">given </w:t>
      </w:r>
      <w:r w:rsidRPr="00886BAA">
        <w:rPr>
          <w:sz w:val="16"/>
          <w:szCs w:val="16"/>
        </w:rPr>
        <w:t>subproject should be brought under the</w:t>
      </w:r>
      <w:r>
        <w:rPr>
          <w:sz w:val="16"/>
          <w:szCs w:val="16"/>
        </w:rPr>
        <w:t xml:space="preserve"> “Climate Smart Agriculture” by the use of at least 03 Nos. of   </w:t>
      </w:r>
      <w:r w:rsidRPr="00886BAA">
        <w:rPr>
          <w:sz w:val="16"/>
          <w:szCs w:val="16"/>
        </w:rPr>
        <w:t>CSTs</w:t>
      </w:r>
      <w:r>
        <w:rPr>
          <w:sz w:val="16"/>
          <w:szCs w:val="16"/>
        </w:rPr>
        <w:t xml:space="preserve"> best suited to the given subproject</w:t>
      </w:r>
      <w:r w:rsidRPr="00886BAA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549"/>
    <w:multiLevelType w:val="hybridMultilevel"/>
    <w:tmpl w:val="6CCC2CD0"/>
    <w:lvl w:ilvl="0" w:tplc="86E81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F130F"/>
    <w:multiLevelType w:val="multilevel"/>
    <w:tmpl w:val="2B329014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  <w:b/>
        <w:bCs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440"/>
      </w:pPr>
      <w:rPr>
        <w:rFonts w:hint="default"/>
      </w:rPr>
    </w:lvl>
  </w:abstractNum>
  <w:abstractNum w:abstractNumId="2">
    <w:nsid w:val="14B17EC7"/>
    <w:multiLevelType w:val="hybridMultilevel"/>
    <w:tmpl w:val="0E287DF2"/>
    <w:lvl w:ilvl="0" w:tplc="D9F658A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64DB5"/>
    <w:multiLevelType w:val="multilevel"/>
    <w:tmpl w:val="AD54E6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8704631"/>
    <w:multiLevelType w:val="hybridMultilevel"/>
    <w:tmpl w:val="7F96029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A05B4"/>
    <w:multiLevelType w:val="hybridMultilevel"/>
    <w:tmpl w:val="4C8CE8D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23856"/>
    <w:multiLevelType w:val="multilevel"/>
    <w:tmpl w:val="18A0F39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55B84A90"/>
    <w:multiLevelType w:val="hybridMultilevel"/>
    <w:tmpl w:val="CDDAD20E"/>
    <w:lvl w:ilvl="0" w:tplc="40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C4A6E"/>
    <w:multiLevelType w:val="hybridMultilevel"/>
    <w:tmpl w:val="78EA4A66"/>
    <w:lvl w:ilvl="0" w:tplc="BEEA8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11BA6"/>
    <w:multiLevelType w:val="hybridMultilevel"/>
    <w:tmpl w:val="0BAC3852"/>
    <w:lvl w:ilvl="0" w:tplc="40090015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760CE"/>
    <w:multiLevelType w:val="hybridMultilevel"/>
    <w:tmpl w:val="C5142B48"/>
    <w:lvl w:ilvl="0" w:tplc="D9F65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A260A"/>
    <w:multiLevelType w:val="hybridMultilevel"/>
    <w:tmpl w:val="338AB632"/>
    <w:lvl w:ilvl="0" w:tplc="54FEE6E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11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1F"/>
    <w:rsid w:val="00004B0E"/>
    <w:rsid w:val="00016912"/>
    <w:rsid w:val="000203A7"/>
    <w:rsid w:val="0002218E"/>
    <w:rsid w:val="000236D5"/>
    <w:rsid w:val="00026C8D"/>
    <w:rsid w:val="00036D0F"/>
    <w:rsid w:val="000636A6"/>
    <w:rsid w:val="000738B6"/>
    <w:rsid w:val="0007470A"/>
    <w:rsid w:val="00086CAC"/>
    <w:rsid w:val="00091140"/>
    <w:rsid w:val="000930E7"/>
    <w:rsid w:val="000A68FE"/>
    <w:rsid w:val="000B3CB5"/>
    <w:rsid w:val="000B5A33"/>
    <w:rsid w:val="000B7395"/>
    <w:rsid w:val="000C0A59"/>
    <w:rsid w:val="000D38F3"/>
    <w:rsid w:val="000D5217"/>
    <w:rsid w:val="000D6644"/>
    <w:rsid w:val="001237A6"/>
    <w:rsid w:val="00131459"/>
    <w:rsid w:val="00133A01"/>
    <w:rsid w:val="00136F30"/>
    <w:rsid w:val="001507F6"/>
    <w:rsid w:val="00161380"/>
    <w:rsid w:val="00161A47"/>
    <w:rsid w:val="00165996"/>
    <w:rsid w:val="00173948"/>
    <w:rsid w:val="00191C39"/>
    <w:rsid w:val="00196B36"/>
    <w:rsid w:val="00197BA3"/>
    <w:rsid w:val="001A0FB9"/>
    <w:rsid w:val="001A5FE8"/>
    <w:rsid w:val="001B62C9"/>
    <w:rsid w:val="001B6A1A"/>
    <w:rsid w:val="001C4779"/>
    <w:rsid w:val="001D222A"/>
    <w:rsid w:val="001D4232"/>
    <w:rsid w:val="001E768E"/>
    <w:rsid w:val="001E7CA0"/>
    <w:rsid w:val="001F4683"/>
    <w:rsid w:val="001F4E95"/>
    <w:rsid w:val="001F6977"/>
    <w:rsid w:val="001F7225"/>
    <w:rsid w:val="002164A5"/>
    <w:rsid w:val="00243890"/>
    <w:rsid w:val="002514CB"/>
    <w:rsid w:val="00260353"/>
    <w:rsid w:val="00266FE9"/>
    <w:rsid w:val="00267AD8"/>
    <w:rsid w:val="00271B1B"/>
    <w:rsid w:val="00271D2E"/>
    <w:rsid w:val="00272DD5"/>
    <w:rsid w:val="00281BC3"/>
    <w:rsid w:val="00292123"/>
    <w:rsid w:val="002A0945"/>
    <w:rsid w:val="002A6EB3"/>
    <w:rsid w:val="002B56FE"/>
    <w:rsid w:val="002C0FED"/>
    <w:rsid w:val="002C4B58"/>
    <w:rsid w:val="002D72C4"/>
    <w:rsid w:val="002F6E80"/>
    <w:rsid w:val="003051D8"/>
    <w:rsid w:val="00310A43"/>
    <w:rsid w:val="0031456A"/>
    <w:rsid w:val="00316AE2"/>
    <w:rsid w:val="00317D56"/>
    <w:rsid w:val="00317F08"/>
    <w:rsid w:val="00326E63"/>
    <w:rsid w:val="00343290"/>
    <w:rsid w:val="003437CB"/>
    <w:rsid w:val="00343E8F"/>
    <w:rsid w:val="003474EC"/>
    <w:rsid w:val="00350996"/>
    <w:rsid w:val="00354FE1"/>
    <w:rsid w:val="00367096"/>
    <w:rsid w:val="003861E4"/>
    <w:rsid w:val="00393D9E"/>
    <w:rsid w:val="00395C9A"/>
    <w:rsid w:val="003A032D"/>
    <w:rsid w:val="003A53EF"/>
    <w:rsid w:val="003C4979"/>
    <w:rsid w:val="003D08F2"/>
    <w:rsid w:val="003E22C7"/>
    <w:rsid w:val="0040364C"/>
    <w:rsid w:val="0040412F"/>
    <w:rsid w:val="00406FB1"/>
    <w:rsid w:val="004105E5"/>
    <w:rsid w:val="00412EBE"/>
    <w:rsid w:val="00423DB3"/>
    <w:rsid w:val="00425C8D"/>
    <w:rsid w:val="00430300"/>
    <w:rsid w:val="00430F03"/>
    <w:rsid w:val="00440683"/>
    <w:rsid w:val="004406C9"/>
    <w:rsid w:val="0044690D"/>
    <w:rsid w:val="00454114"/>
    <w:rsid w:val="0045441A"/>
    <w:rsid w:val="00455067"/>
    <w:rsid w:val="00455B75"/>
    <w:rsid w:val="00456EC9"/>
    <w:rsid w:val="00462669"/>
    <w:rsid w:val="00467429"/>
    <w:rsid w:val="00475E4C"/>
    <w:rsid w:val="00477B0A"/>
    <w:rsid w:val="00481AD0"/>
    <w:rsid w:val="00482F6E"/>
    <w:rsid w:val="00487073"/>
    <w:rsid w:val="004A4979"/>
    <w:rsid w:val="004B4525"/>
    <w:rsid w:val="004C57C8"/>
    <w:rsid w:val="004C6FA0"/>
    <w:rsid w:val="004D167A"/>
    <w:rsid w:val="004E13B9"/>
    <w:rsid w:val="004E1470"/>
    <w:rsid w:val="004E5C8F"/>
    <w:rsid w:val="004F02FD"/>
    <w:rsid w:val="004F237B"/>
    <w:rsid w:val="005037D2"/>
    <w:rsid w:val="00503CE1"/>
    <w:rsid w:val="0051126A"/>
    <w:rsid w:val="00513CE0"/>
    <w:rsid w:val="0052001E"/>
    <w:rsid w:val="00524B00"/>
    <w:rsid w:val="00525BE9"/>
    <w:rsid w:val="00537DBA"/>
    <w:rsid w:val="00540028"/>
    <w:rsid w:val="005471A2"/>
    <w:rsid w:val="005549A7"/>
    <w:rsid w:val="00557B11"/>
    <w:rsid w:val="00564ABE"/>
    <w:rsid w:val="005657A0"/>
    <w:rsid w:val="00581F34"/>
    <w:rsid w:val="005822A0"/>
    <w:rsid w:val="005845F5"/>
    <w:rsid w:val="00597ACF"/>
    <w:rsid w:val="005A0899"/>
    <w:rsid w:val="005A1C7D"/>
    <w:rsid w:val="005A58C1"/>
    <w:rsid w:val="005C0787"/>
    <w:rsid w:val="005C1D42"/>
    <w:rsid w:val="005D024D"/>
    <w:rsid w:val="005D31FE"/>
    <w:rsid w:val="005E58EC"/>
    <w:rsid w:val="005F2C53"/>
    <w:rsid w:val="00600CE2"/>
    <w:rsid w:val="00624541"/>
    <w:rsid w:val="00631766"/>
    <w:rsid w:val="00645DCB"/>
    <w:rsid w:val="00657B97"/>
    <w:rsid w:val="00661232"/>
    <w:rsid w:val="0068098E"/>
    <w:rsid w:val="006848F1"/>
    <w:rsid w:val="00685F83"/>
    <w:rsid w:val="006867C5"/>
    <w:rsid w:val="00686F2F"/>
    <w:rsid w:val="00687F29"/>
    <w:rsid w:val="006A5981"/>
    <w:rsid w:val="006B5E1D"/>
    <w:rsid w:val="006D243C"/>
    <w:rsid w:val="006D2F36"/>
    <w:rsid w:val="006D7F75"/>
    <w:rsid w:val="00706F44"/>
    <w:rsid w:val="00707FA4"/>
    <w:rsid w:val="00711DB3"/>
    <w:rsid w:val="007124D8"/>
    <w:rsid w:val="007234D9"/>
    <w:rsid w:val="007256C3"/>
    <w:rsid w:val="0072666E"/>
    <w:rsid w:val="007339EF"/>
    <w:rsid w:val="007432DC"/>
    <w:rsid w:val="007506A2"/>
    <w:rsid w:val="00757665"/>
    <w:rsid w:val="007626B2"/>
    <w:rsid w:val="0076458C"/>
    <w:rsid w:val="00766797"/>
    <w:rsid w:val="00782BE2"/>
    <w:rsid w:val="00786A44"/>
    <w:rsid w:val="007913B5"/>
    <w:rsid w:val="007917C4"/>
    <w:rsid w:val="007931A1"/>
    <w:rsid w:val="007A1462"/>
    <w:rsid w:val="007B3DC1"/>
    <w:rsid w:val="007E50D3"/>
    <w:rsid w:val="007F41FC"/>
    <w:rsid w:val="008062E0"/>
    <w:rsid w:val="008173D4"/>
    <w:rsid w:val="00832D0C"/>
    <w:rsid w:val="008354D7"/>
    <w:rsid w:val="008372C6"/>
    <w:rsid w:val="008547F4"/>
    <w:rsid w:val="00854B2A"/>
    <w:rsid w:val="00860E65"/>
    <w:rsid w:val="00861B4D"/>
    <w:rsid w:val="008621A7"/>
    <w:rsid w:val="008647C6"/>
    <w:rsid w:val="008745F1"/>
    <w:rsid w:val="00875B2C"/>
    <w:rsid w:val="00880340"/>
    <w:rsid w:val="00886BAA"/>
    <w:rsid w:val="0089429A"/>
    <w:rsid w:val="008A738F"/>
    <w:rsid w:val="008D0387"/>
    <w:rsid w:val="008D041F"/>
    <w:rsid w:val="008D5101"/>
    <w:rsid w:val="008E066D"/>
    <w:rsid w:val="008E3692"/>
    <w:rsid w:val="008E7189"/>
    <w:rsid w:val="008F25A9"/>
    <w:rsid w:val="00902F97"/>
    <w:rsid w:val="00905479"/>
    <w:rsid w:val="0091121B"/>
    <w:rsid w:val="00916DBE"/>
    <w:rsid w:val="00917B9E"/>
    <w:rsid w:val="0093275E"/>
    <w:rsid w:val="009418E6"/>
    <w:rsid w:val="009614AA"/>
    <w:rsid w:val="00975BA3"/>
    <w:rsid w:val="00977766"/>
    <w:rsid w:val="00981BB6"/>
    <w:rsid w:val="00981FCB"/>
    <w:rsid w:val="00994763"/>
    <w:rsid w:val="009B0591"/>
    <w:rsid w:val="009C649C"/>
    <w:rsid w:val="009C6DD0"/>
    <w:rsid w:val="009E6ECA"/>
    <w:rsid w:val="009E701B"/>
    <w:rsid w:val="00A02794"/>
    <w:rsid w:val="00A0576B"/>
    <w:rsid w:val="00A147AB"/>
    <w:rsid w:val="00A14AF0"/>
    <w:rsid w:val="00A27864"/>
    <w:rsid w:val="00A41831"/>
    <w:rsid w:val="00A43B9A"/>
    <w:rsid w:val="00A5751F"/>
    <w:rsid w:val="00A63C2D"/>
    <w:rsid w:val="00A65046"/>
    <w:rsid w:val="00A663AE"/>
    <w:rsid w:val="00A67C89"/>
    <w:rsid w:val="00A67EBB"/>
    <w:rsid w:val="00A7772A"/>
    <w:rsid w:val="00AA2934"/>
    <w:rsid w:val="00AA6A02"/>
    <w:rsid w:val="00AB2D02"/>
    <w:rsid w:val="00AB7E10"/>
    <w:rsid w:val="00AC27DB"/>
    <w:rsid w:val="00AD5319"/>
    <w:rsid w:val="00AE11C3"/>
    <w:rsid w:val="00AE505D"/>
    <w:rsid w:val="00AE7398"/>
    <w:rsid w:val="00AF106D"/>
    <w:rsid w:val="00AF182A"/>
    <w:rsid w:val="00B04FC3"/>
    <w:rsid w:val="00B1179F"/>
    <w:rsid w:val="00B15E9F"/>
    <w:rsid w:val="00B2050A"/>
    <w:rsid w:val="00B24E88"/>
    <w:rsid w:val="00B37E32"/>
    <w:rsid w:val="00B5123F"/>
    <w:rsid w:val="00B54775"/>
    <w:rsid w:val="00B7006E"/>
    <w:rsid w:val="00B93D78"/>
    <w:rsid w:val="00B972F1"/>
    <w:rsid w:val="00BA26DE"/>
    <w:rsid w:val="00BA73C3"/>
    <w:rsid w:val="00BB5B4B"/>
    <w:rsid w:val="00BC5FD7"/>
    <w:rsid w:val="00BC61B8"/>
    <w:rsid w:val="00BD0127"/>
    <w:rsid w:val="00BD54EE"/>
    <w:rsid w:val="00BF20AE"/>
    <w:rsid w:val="00C0155E"/>
    <w:rsid w:val="00C10521"/>
    <w:rsid w:val="00C178E5"/>
    <w:rsid w:val="00C23E99"/>
    <w:rsid w:val="00C342D7"/>
    <w:rsid w:val="00C37A0B"/>
    <w:rsid w:val="00C44EA0"/>
    <w:rsid w:val="00C55507"/>
    <w:rsid w:val="00C56E75"/>
    <w:rsid w:val="00C57964"/>
    <w:rsid w:val="00C6279E"/>
    <w:rsid w:val="00C65093"/>
    <w:rsid w:val="00C86CFE"/>
    <w:rsid w:val="00C9437D"/>
    <w:rsid w:val="00CA7E22"/>
    <w:rsid w:val="00CB55BC"/>
    <w:rsid w:val="00CC4340"/>
    <w:rsid w:val="00CD027A"/>
    <w:rsid w:val="00CD32C1"/>
    <w:rsid w:val="00CE2A58"/>
    <w:rsid w:val="00CF08AF"/>
    <w:rsid w:val="00CF5B20"/>
    <w:rsid w:val="00D11074"/>
    <w:rsid w:val="00D121C8"/>
    <w:rsid w:val="00D153AA"/>
    <w:rsid w:val="00D20F35"/>
    <w:rsid w:val="00D27F00"/>
    <w:rsid w:val="00D33F80"/>
    <w:rsid w:val="00D46866"/>
    <w:rsid w:val="00D500EA"/>
    <w:rsid w:val="00D50336"/>
    <w:rsid w:val="00D56898"/>
    <w:rsid w:val="00D63270"/>
    <w:rsid w:val="00D634C8"/>
    <w:rsid w:val="00D67294"/>
    <w:rsid w:val="00D739E9"/>
    <w:rsid w:val="00D77122"/>
    <w:rsid w:val="00D90038"/>
    <w:rsid w:val="00D90F60"/>
    <w:rsid w:val="00D96D39"/>
    <w:rsid w:val="00DA050B"/>
    <w:rsid w:val="00DA25FF"/>
    <w:rsid w:val="00DB0B01"/>
    <w:rsid w:val="00DB58FE"/>
    <w:rsid w:val="00DC6FE1"/>
    <w:rsid w:val="00DD7533"/>
    <w:rsid w:val="00DF66E6"/>
    <w:rsid w:val="00E0397E"/>
    <w:rsid w:val="00E11213"/>
    <w:rsid w:val="00E611E7"/>
    <w:rsid w:val="00E64170"/>
    <w:rsid w:val="00E66165"/>
    <w:rsid w:val="00E67844"/>
    <w:rsid w:val="00E730C6"/>
    <w:rsid w:val="00EA35AD"/>
    <w:rsid w:val="00EB71A8"/>
    <w:rsid w:val="00EF3391"/>
    <w:rsid w:val="00F0463B"/>
    <w:rsid w:val="00F05B01"/>
    <w:rsid w:val="00F06860"/>
    <w:rsid w:val="00F12D0E"/>
    <w:rsid w:val="00F248A5"/>
    <w:rsid w:val="00F27145"/>
    <w:rsid w:val="00F363A2"/>
    <w:rsid w:val="00F453F9"/>
    <w:rsid w:val="00F518DD"/>
    <w:rsid w:val="00F56372"/>
    <w:rsid w:val="00F636BF"/>
    <w:rsid w:val="00F67F1E"/>
    <w:rsid w:val="00F7150E"/>
    <w:rsid w:val="00F722DA"/>
    <w:rsid w:val="00F93FD4"/>
    <w:rsid w:val="00F96447"/>
    <w:rsid w:val="00FA3695"/>
    <w:rsid w:val="00FB14F9"/>
    <w:rsid w:val="00FC1B6F"/>
    <w:rsid w:val="00FC417B"/>
    <w:rsid w:val="00FD0BB9"/>
    <w:rsid w:val="00FD5391"/>
    <w:rsid w:val="00FE0CA8"/>
    <w:rsid w:val="00FE22F7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B7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4,Citation List,heading 9,Annexure,List Paragraph1,Heading 91,Heading 911,Heading 92,Heading 93,Heading 94,Heading 9111,Heading 91111,Heading 95,Heading 921,Heading 96,Heading 911111,Heading 97,List Paragraph2,Report Para,Heading3"/>
    <w:basedOn w:val="Normal"/>
    <w:link w:val="ListParagraphChar"/>
    <w:uiPriority w:val="34"/>
    <w:qFormat/>
    <w:rsid w:val="00A63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23"/>
  </w:style>
  <w:style w:type="paragraph" w:styleId="Footer">
    <w:name w:val="footer"/>
    <w:basedOn w:val="Normal"/>
    <w:link w:val="FooterChar"/>
    <w:uiPriority w:val="99"/>
    <w:unhideWhenUsed/>
    <w:rsid w:val="00292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23"/>
  </w:style>
  <w:style w:type="character" w:customStyle="1" w:styleId="ListParagraphChar">
    <w:name w:val="List Paragraph Char"/>
    <w:aliases w:val="heading 4 Char,Citation List Char,heading 9 Char,Annexure Char,List Paragraph1 Char,Heading 91 Char,Heading 911 Char,Heading 92 Char,Heading 93 Char,Heading 94 Char,Heading 9111 Char,Heading 91111 Char,Heading 95 Char,Heading 96 Char"/>
    <w:link w:val="ListParagraph"/>
    <w:uiPriority w:val="34"/>
    <w:qFormat/>
    <w:rsid w:val="000A68FE"/>
  </w:style>
  <w:style w:type="paragraph" w:styleId="BalloonText">
    <w:name w:val="Balloon Text"/>
    <w:basedOn w:val="Normal"/>
    <w:link w:val="BalloonTextChar"/>
    <w:uiPriority w:val="99"/>
    <w:semiHidden/>
    <w:unhideWhenUsed/>
    <w:rsid w:val="0054002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028"/>
    <w:rPr>
      <w:rFonts w:ascii="Segoe UI" w:hAnsi="Segoe UI" w:cs="Segoe UI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AC27DB"/>
    <w:rPr>
      <w:rFonts w:ascii="Times New Roman" w:hAnsi="Times New Roman" w:cs="Times New Roman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AC27D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455B75"/>
    <w:rPr>
      <w:rFonts w:asciiTheme="majorHAnsi" w:eastAsiaTheme="majorEastAsia" w:hAnsiTheme="majorHAnsi" w:cstheme="majorBidi"/>
      <w:b/>
      <w:bCs/>
      <w:color w:val="5B9BD5" w:themeColor="accent1"/>
      <w:sz w:val="26"/>
      <w:szCs w:val="23"/>
    </w:rPr>
  </w:style>
  <w:style w:type="table" w:customStyle="1" w:styleId="TableGrid1">
    <w:name w:val="Table Grid1"/>
    <w:basedOn w:val="TableNormal"/>
    <w:next w:val="TableGrid"/>
    <w:uiPriority w:val="39"/>
    <w:rsid w:val="0025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B0591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0591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9B0591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F10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val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50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0996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996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996"/>
    <w:rPr>
      <w:b/>
      <w:bCs/>
      <w:sz w:val="20"/>
      <w:szCs w:val="18"/>
    </w:rPr>
  </w:style>
  <w:style w:type="paragraph" w:styleId="Revision">
    <w:name w:val="Revision"/>
    <w:hidden/>
    <w:uiPriority w:val="99"/>
    <w:semiHidden/>
    <w:rsid w:val="000738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5B7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4,Citation List,heading 9,Annexure,List Paragraph1,Heading 91,Heading 911,Heading 92,Heading 93,Heading 94,Heading 9111,Heading 91111,Heading 95,Heading 921,Heading 96,Heading 911111,Heading 97,List Paragraph2,Report Para,Heading3"/>
    <w:basedOn w:val="Normal"/>
    <w:link w:val="ListParagraphChar"/>
    <w:uiPriority w:val="34"/>
    <w:qFormat/>
    <w:rsid w:val="00A63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123"/>
  </w:style>
  <w:style w:type="paragraph" w:styleId="Footer">
    <w:name w:val="footer"/>
    <w:basedOn w:val="Normal"/>
    <w:link w:val="FooterChar"/>
    <w:uiPriority w:val="99"/>
    <w:unhideWhenUsed/>
    <w:rsid w:val="00292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123"/>
  </w:style>
  <w:style w:type="character" w:customStyle="1" w:styleId="ListParagraphChar">
    <w:name w:val="List Paragraph Char"/>
    <w:aliases w:val="heading 4 Char,Citation List Char,heading 9 Char,Annexure Char,List Paragraph1 Char,Heading 91 Char,Heading 911 Char,Heading 92 Char,Heading 93 Char,Heading 94 Char,Heading 9111 Char,Heading 91111 Char,Heading 95 Char,Heading 96 Char"/>
    <w:link w:val="ListParagraph"/>
    <w:uiPriority w:val="34"/>
    <w:qFormat/>
    <w:rsid w:val="000A68FE"/>
  </w:style>
  <w:style w:type="paragraph" w:styleId="BalloonText">
    <w:name w:val="Balloon Text"/>
    <w:basedOn w:val="Normal"/>
    <w:link w:val="BalloonTextChar"/>
    <w:uiPriority w:val="99"/>
    <w:semiHidden/>
    <w:unhideWhenUsed/>
    <w:rsid w:val="0054002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028"/>
    <w:rPr>
      <w:rFonts w:ascii="Segoe UI" w:hAnsi="Segoe UI" w:cs="Segoe UI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AC27DB"/>
    <w:rPr>
      <w:rFonts w:ascii="Times New Roman" w:hAnsi="Times New Roman" w:cs="Times New Roman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AC27D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455B75"/>
    <w:rPr>
      <w:rFonts w:asciiTheme="majorHAnsi" w:eastAsiaTheme="majorEastAsia" w:hAnsiTheme="majorHAnsi" w:cstheme="majorBidi"/>
      <w:b/>
      <w:bCs/>
      <w:color w:val="5B9BD5" w:themeColor="accent1"/>
      <w:sz w:val="26"/>
      <w:szCs w:val="23"/>
    </w:rPr>
  </w:style>
  <w:style w:type="table" w:customStyle="1" w:styleId="TableGrid1">
    <w:name w:val="Table Grid1"/>
    <w:basedOn w:val="TableNormal"/>
    <w:next w:val="TableGrid"/>
    <w:uiPriority w:val="39"/>
    <w:rsid w:val="0025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B0591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0591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9B0591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F10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val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50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0996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996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9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996"/>
    <w:rPr>
      <w:b/>
      <w:bCs/>
      <w:sz w:val="20"/>
      <w:szCs w:val="18"/>
    </w:rPr>
  </w:style>
  <w:style w:type="paragraph" w:styleId="Revision">
    <w:name w:val="Revision"/>
    <w:hidden/>
    <w:uiPriority w:val="99"/>
    <w:semiHidden/>
    <w:rsid w:val="00073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mart-mh.org/cdn//2019/08/190818171526_405e4be8b9d3ce2374fe29ce1561a62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8E52F-2A04-476F-801C-DDB39178C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Desk_MACP_12</cp:lastModifiedBy>
  <cp:revision>22</cp:revision>
  <cp:lastPrinted>2021-07-05T05:12:00Z</cp:lastPrinted>
  <dcterms:created xsi:type="dcterms:W3CDTF">2022-09-07T06:48:00Z</dcterms:created>
  <dcterms:modified xsi:type="dcterms:W3CDTF">2022-10-19T06:55:00Z</dcterms:modified>
</cp:coreProperties>
</file>